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2ACFBB" w14:textId="5619F8D4" w:rsidR="00B11EE1" w:rsidRPr="00962177" w:rsidRDefault="00B11EE1" w:rsidP="00962177">
      <w:pPr>
        <w:pStyle w:val="CRCoverPage"/>
        <w:tabs>
          <w:tab w:val="right" w:pos="9639"/>
        </w:tabs>
        <w:spacing w:after="0"/>
        <w:rPr>
          <w:b/>
          <w:noProof/>
          <w:sz w:val="24"/>
        </w:rPr>
      </w:pPr>
      <w:r w:rsidRPr="00962177">
        <w:rPr>
          <w:b/>
          <w:noProof/>
          <w:sz w:val="24"/>
        </w:rPr>
        <w:t xml:space="preserve">3GPP TSG-RAN WG2 Meeting </w:t>
      </w:r>
      <w:r w:rsidR="00AA6417" w:rsidRPr="00962177">
        <w:rPr>
          <w:b/>
          <w:noProof/>
          <w:sz w:val="24"/>
        </w:rPr>
        <w:t>#1</w:t>
      </w:r>
      <w:r w:rsidR="00E20730" w:rsidRPr="00962177">
        <w:rPr>
          <w:b/>
          <w:noProof/>
          <w:sz w:val="24"/>
        </w:rPr>
        <w:t>21</w:t>
      </w:r>
      <w:r w:rsidR="00C527CD" w:rsidRPr="00962177">
        <w:rPr>
          <w:rFonts w:hint="eastAsia"/>
          <w:b/>
          <w:noProof/>
          <w:sz w:val="24"/>
        </w:rPr>
        <w:t>bis</w:t>
      </w:r>
      <w:r w:rsidR="00C527CD" w:rsidRPr="00962177">
        <w:rPr>
          <w:b/>
          <w:noProof/>
          <w:sz w:val="24"/>
        </w:rPr>
        <w:t>-e</w:t>
      </w:r>
      <w:r w:rsidRPr="00962177">
        <w:rPr>
          <w:b/>
          <w:noProof/>
          <w:sz w:val="24"/>
        </w:rPr>
        <w:tab/>
      </w:r>
      <w:r w:rsidR="00C24DAA" w:rsidRPr="00962177">
        <w:rPr>
          <w:b/>
          <w:noProof/>
          <w:sz w:val="24"/>
        </w:rPr>
        <w:t>R2-</w:t>
      </w:r>
      <w:r w:rsidR="00FA7122" w:rsidRPr="00962177">
        <w:rPr>
          <w:b/>
          <w:noProof/>
          <w:sz w:val="24"/>
        </w:rPr>
        <w:t>230</w:t>
      </w:r>
      <w:r w:rsidR="00847DE9">
        <w:rPr>
          <w:b/>
          <w:noProof/>
          <w:sz w:val="24"/>
        </w:rPr>
        <w:t>4169</w:t>
      </w:r>
      <w:bookmarkStart w:id="0" w:name="_GoBack"/>
      <w:bookmarkEnd w:id="0"/>
    </w:p>
    <w:p w14:paraId="66700E6D" w14:textId="6335CB2A" w:rsidR="00B11EE1" w:rsidRDefault="00C527CD" w:rsidP="00B11EE1">
      <w:pPr>
        <w:pStyle w:val="CRCoverPage"/>
        <w:tabs>
          <w:tab w:val="right" w:pos="9639"/>
        </w:tabs>
        <w:spacing w:after="0"/>
        <w:rPr>
          <w:rFonts w:eastAsia="宋体"/>
          <w:b/>
          <w:noProof/>
          <w:sz w:val="24"/>
        </w:rPr>
      </w:pPr>
      <w:r>
        <w:rPr>
          <w:b/>
          <w:noProof/>
          <w:sz w:val="24"/>
        </w:rPr>
        <w:t>Online</w:t>
      </w:r>
      <w:r w:rsidR="00E20730" w:rsidRPr="00E20730">
        <w:rPr>
          <w:b/>
          <w:noProof/>
          <w:sz w:val="24"/>
        </w:rPr>
        <w:t xml:space="preserve">, </w:t>
      </w:r>
      <w:r>
        <w:rPr>
          <w:b/>
          <w:noProof/>
          <w:sz w:val="24"/>
        </w:rPr>
        <w:t>17</w:t>
      </w:r>
      <w:r w:rsidR="00381E4A" w:rsidRPr="00381E4A">
        <w:rPr>
          <w:b/>
          <w:noProof/>
          <w:sz w:val="24"/>
          <w:vertAlign w:val="superscript"/>
        </w:rPr>
        <w:t>th</w:t>
      </w:r>
      <w:r w:rsidR="00381E4A">
        <w:rPr>
          <w:b/>
          <w:noProof/>
          <w:sz w:val="24"/>
        </w:rPr>
        <w:t xml:space="preserve"> </w:t>
      </w:r>
      <w:r w:rsidR="00812BDE">
        <w:rPr>
          <w:b/>
          <w:noProof/>
          <w:sz w:val="24"/>
        </w:rPr>
        <w:t xml:space="preserve">– </w:t>
      </w:r>
      <w:r>
        <w:rPr>
          <w:b/>
          <w:noProof/>
          <w:sz w:val="24"/>
        </w:rPr>
        <w:t>26</w:t>
      </w:r>
      <w:r>
        <w:rPr>
          <w:b/>
          <w:noProof/>
          <w:sz w:val="24"/>
          <w:vertAlign w:val="superscript"/>
        </w:rPr>
        <w:t>th</w:t>
      </w:r>
      <w:r w:rsidR="00381E4A">
        <w:rPr>
          <w:b/>
          <w:noProof/>
          <w:sz w:val="24"/>
        </w:rPr>
        <w:t xml:space="preserve"> </w:t>
      </w:r>
      <w:r w:rsidR="00812BDE">
        <w:rPr>
          <w:b/>
          <w:noProof/>
          <w:sz w:val="24"/>
        </w:rPr>
        <w:t xml:space="preserve"> </w:t>
      </w:r>
      <w:r>
        <w:rPr>
          <w:b/>
          <w:noProof/>
          <w:sz w:val="24"/>
        </w:rPr>
        <w:t>April</w:t>
      </w:r>
      <w:r w:rsidR="00E20730" w:rsidRPr="00E20730">
        <w:rPr>
          <w:b/>
          <w:noProof/>
          <w:sz w:val="24"/>
        </w:rPr>
        <w:t>, 202</w:t>
      </w:r>
      <w:r>
        <w:rPr>
          <w:b/>
          <w:noProof/>
          <w:sz w:val="24"/>
        </w:rPr>
        <w:t>3</w:t>
      </w:r>
    </w:p>
    <w:p w14:paraId="73E64F19" w14:textId="77777777" w:rsidR="00B11EE1" w:rsidRDefault="00B11EE1" w:rsidP="004F428F">
      <w:pPr>
        <w:pStyle w:val="3GPPHeader"/>
        <w:rPr>
          <w:lang w:eastAsia="en-US"/>
        </w:rPr>
      </w:pPr>
    </w:p>
    <w:p w14:paraId="65757AAD" w14:textId="1EF8FFED" w:rsidR="00B11EE1" w:rsidRDefault="00B11EE1" w:rsidP="004F428F">
      <w:pPr>
        <w:pStyle w:val="3GPPHeader"/>
        <w:rPr>
          <w:lang w:eastAsia="en-US"/>
        </w:rPr>
      </w:pPr>
      <w:r>
        <w:rPr>
          <w:lang w:eastAsia="en-US"/>
        </w:rPr>
        <w:t>Agenda Item:</w:t>
      </w:r>
      <w:r>
        <w:rPr>
          <w:lang w:eastAsia="en-US"/>
        </w:rPr>
        <w:tab/>
      </w:r>
      <w:r w:rsidR="00311E33">
        <w:rPr>
          <w:lang w:eastAsia="en-US"/>
        </w:rPr>
        <w:t>6.1.3.2</w:t>
      </w:r>
      <w:r>
        <w:rPr>
          <w:lang w:eastAsia="en-US"/>
        </w:rPr>
        <w:tab/>
      </w:r>
    </w:p>
    <w:p w14:paraId="66F01DC8" w14:textId="77777777" w:rsidR="00B11EE1" w:rsidRPr="00514335" w:rsidRDefault="00B11EE1" w:rsidP="004F428F">
      <w:pPr>
        <w:pStyle w:val="3GPPHeader"/>
        <w:rPr>
          <w:lang w:eastAsia="en-US"/>
        </w:rPr>
      </w:pPr>
      <w:r>
        <w:rPr>
          <w:lang w:eastAsia="en-US"/>
        </w:rPr>
        <w:t>Source:</w:t>
      </w:r>
      <w:r>
        <w:rPr>
          <w:lang w:eastAsia="en-US"/>
        </w:rPr>
        <w:tab/>
      </w:r>
      <w:r w:rsidRPr="00514335">
        <w:rPr>
          <w:lang w:eastAsia="en-US"/>
        </w:rPr>
        <w:t>Huawei, HiSilicon</w:t>
      </w:r>
    </w:p>
    <w:p w14:paraId="24B360D1" w14:textId="4EB4146F" w:rsidR="00B11EE1" w:rsidRPr="00514335" w:rsidRDefault="00B11EE1" w:rsidP="004F428F">
      <w:pPr>
        <w:pStyle w:val="3GPPHeader"/>
        <w:rPr>
          <w:lang w:eastAsia="en-US"/>
        </w:rPr>
      </w:pPr>
      <w:r>
        <w:rPr>
          <w:lang w:eastAsia="en-US"/>
        </w:rPr>
        <w:t>Title:</w:t>
      </w:r>
      <w:r>
        <w:rPr>
          <w:lang w:eastAsia="en-US"/>
        </w:rPr>
        <w:tab/>
      </w:r>
      <w:r w:rsidR="00334481">
        <w:rPr>
          <w:lang w:eastAsia="en-US"/>
        </w:rPr>
        <w:t xml:space="preserve">Discussion on </w:t>
      </w:r>
      <w:r w:rsidR="00311E33">
        <w:rPr>
          <w:lang w:eastAsia="en-US"/>
        </w:rPr>
        <w:t xml:space="preserve">UE </w:t>
      </w:r>
      <w:proofErr w:type="spellStart"/>
      <w:r w:rsidR="00311E33">
        <w:rPr>
          <w:lang w:eastAsia="en-US"/>
        </w:rPr>
        <w:t>signaling</w:t>
      </w:r>
      <w:proofErr w:type="spellEnd"/>
      <w:r w:rsidR="00311E33">
        <w:rPr>
          <w:lang w:eastAsia="en-US"/>
        </w:rPr>
        <w:t xml:space="preserve"> for the maximum aggregated bandwidth</w:t>
      </w:r>
    </w:p>
    <w:p w14:paraId="1095FFA1" w14:textId="39EBDC02" w:rsidR="00B11EE1" w:rsidRPr="00514335" w:rsidRDefault="00B11EE1" w:rsidP="004F428F">
      <w:pPr>
        <w:pStyle w:val="3GPPHeader"/>
        <w:rPr>
          <w:lang w:eastAsia="en-US"/>
        </w:rPr>
      </w:pPr>
      <w:r>
        <w:rPr>
          <w:lang w:eastAsia="en-US"/>
        </w:rPr>
        <w:t xml:space="preserve">Document for: </w:t>
      </w:r>
      <w:r w:rsidR="00EF7303">
        <w:rPr>
          <w:lang w:eastAsia="en-US"/>
        </w:rPr>
        <w:t xml:space="preserve">  </w:t>
      </w:r>
      <w:r w:rsidR="00EF7303" w:rsidRPr="00EF7303">
        <w:rPr>
          <w:lang w:eastAsia="en-US"/>
        </w:rPr>
        <w:t>Discussion and decision</w:t>
      </w:r>
    </w:p>
    <w:p w14:paraId="657C84D3" w14:textId="77777777" w:rsidR="00B11EE1" w:rsidRDefault="00B11EE1" w:rsidP="00B11EE1">
      <w:pPr>
        <w:pStyle w:val="1"/>
        <w:rPr>
          <w:rFonts w:eastAsia="Malgun Gothic"/>
        </w:rPr>
      </w:pPr>
      <w:r>
        <w:rPr>
          <w:rFonts w:eastAsia="Malgun Gothic"/>
        </w:rPr>
        <w:t>Introduction</w:t>
      </w:r>
    </w:p>
    <w:p w14:paraId="4454E86C" w14:textId="6D80BE70" w:rsidR="002F1490" w:rsidRPr="003F3CED" w:rsidRDefault="004E4EC5" w:rsidP="004F428F">
      <w:r>
        <w:t xml:space="preserve">In </w:t>
      </w:r>
      <w:r w:rsidR="00C22058">
        <w:t xml:space="preserve">this meeting, two </w:t>
      </w:r>
      <w:proofErr w:type="gramStart"/>
      <w:r w:rsidR="00C22058">
        <w:t>LSs[</w:t>
      </w:r>
      <w:proofErr w:type="gramEnd"/>
      <w:r w:rsidR="00C22058">
        <w:t xml:space="preserve">1][2] from RAN4 were received on the UE </w:t>
      </w:r>
      <w:r w:rsidR="003E4EE8">
        <w:t xml:space="preserve">capability </w:t>
      </w:r>
      <w:proofErr w:type="spellStart"/>
      <w:r w:rsidR="00C22058">
        <w:t>sig</w:t>
      </w:r>
      <w:r w:rsidR="003E4EE8">
        <w:t>n</w:t>
      </w:r>
      <w:r w:rsidR="00C22058">
        <w:t>aling</w:t>
      </w:r>
      <w:proofErr w:type="spellEnd"/>
      <w:r w:rsidR="00C22058">
        <w:t xml:space="preserve"> for the maximum </w:t>
      </w:r>
      <w:r w:rsidR="003E4EE8">
        <w:t xml:space="preserve">aggregated </w:t>
      </w:r>
      <w:r w:rsidR="00C22058">
        <w:t>bandwidth. In this contribution, we provide our views on the LSs.</w:t>
      </w:r>
    </w:p>
    <w:p w14:paraId="00A14CCC" w14:textId="77777777" w:rsidR="00B11EE1" w:rsidRDefault="00B11EE1" w:rsidP="00B11EE1">
      <w:pPr>
        <w:pStyle w:val="1"/>
        <w:rPr>
          <w:rFonts w:eastAsiaTheme="minorEastAsia"/>
        </w:rPr>
      </w:pPr>
      <w:r>
        <w:rPr>
          <w:rFonts w:eastAsiaTheme="minorEastAsia"/>
        </w:rPr>
        <w:t>Discussion</w:t>
      </w:r>
    </w:p>
    <w:p w14:paraId="06CEA20B" w14:textId="1E9777B4" w:rsidR="004E3D07" w:rsidRDefault="00A15C7B" w:rsidP="00176930">
      <w:r>
        <w:rPr>
          <w:rFonts w:hint="eastAsia"/>
        </w:rPr>
        <w:t>In</w:t>
      </w:r>
      <w:r>
        <w:t xml:space="preserve"> </w:t>
      </w:r>
      <w:r w:rsidR="003E4EE8">
        <w:t>[1]</w:t>
      </w:r>
      <w:r>
        <w:t xml:space="preserve">, </w:t>
      </w:r>
      <w:r w:rsidR="00B00F67">
        <w:t xml:space="preserve">a potential </w:t>
      </w:r>
      <w:r w:rsidR="00BC1019">
        <w:t>issue</w:t>
      </w:r>
      <w:r w:rsidR="00B00F67">
        <w:t xml:space="preserve"> </w:t>
      </w:r>
      <w:r w:rsidR="00FE3A93">
        <w:t>is</w:t>
      </w:r>
      <w:r w:rsidR="00B00F67">
        <w:t xml:space="preserve"> </w:t>
      </w:r>
      <w:r w:rsidR="00FE3A93">
        <w:t>discussed</w:t>
      </w:r>
      <w:r w:rsidR="00B00F67">
        <w:t xml:space="preserve"> for the CA BW classes of FBG5 that multiple </w:t>
      </w:r>
      <w:proofErr w:type="spellStart"/>
      <w:r w:rsidR="00B00F67">
        <w:t>FeatureSet</w:t>
      </w:r>
      <w:r w:rsidR="00B00F67">
        <w:rPr>
          <w:rFonts w:hint="eastAsia"/>
        </w:rPr>
        <w:t>s</w:t>
      </w:r>
      <w:proofErr w:type="spellEnd"/>
      <w:r w:rsidR="00B00F67">
        <w:t xml:space="preserve"> will be </w:t>
      </w:r>
      <w:proofErr w:type="spellStart"/>
      <w:r w:rsidR="00B00F67">
        <w:t>signaled</w:t>
      </w:r>
      <w:proofErr w:type="spellEnd"/>
      <w:r w:rsidR="00B00F67">
        <w:t xml:space="preserve"> when the UE supports different BW combinations of CCs with a certain maximum aggregated bandwidth, which may lead to a </w:t>
      </w:r>
      <w:proofErr w:type="spellStart"/>
      <w:r w:rsidR="00B00F67">
        <w:t>signaling</w:t>
      </w:r>
      <w:proofErr w:type="spellEnd"/>
      <w:r w:rsidR="00B00F67">
        <w:t xml:space="preserve"> overhead. </w:t>
      </w:r>
      <w:r w:rsidR="004E3D07">
        <w:t xml:space="preserve">By repurposing the existing </w:t>
      </w:r>
      <w:proofErr w:type="spellStart"/>
      <w:r w:rsidR="004E3D07" w:rsidRPr="004E3D07">
        <w:rPr>
          <w:i/>
        </w:rPr>
        <w:t>intraBandFreqSeparationDL</w:t>
      </w:r>
      <w:proofErr w:type="spellEnd"/>
      <w:r w:rsidR="004E3D07">
        <w:t xml:space="preserve"> capability field to indicate the maximum aggregated BW for intra-band contiguous CA, it </w:t>
      </w:r>
      <w:r w:rsidR="00FE3A93">
        <w:t>is</w:t>
      </w:r>
      <w:r w:rsidR="004E3D07">
        <w:t xml:space="preserve"> considered helpful </w:t>
      </w:r>
      <w:r w:rsidR="00B00F67">
        <w:t xml:space="preserve">to mitigate the potential </w:t>
      </w:r>
      <w:proofErr w:type="spellStart"/>
      <w:r w:rsidR="00B00F67">
        <w:t>signaling</w:t>
      </w:r>
      <w:proofErr w:type="spellEnd"/>
      <w:r w:rsidR="00B00F67">
        <w:t xml:space="preserve"> overhead issue</w:t>
      </w:r>
      <w:r w:rsidR="003E4EE8">
        <w:t xml:space="preserve">. </w:t>
      </w:r>
    </w:p>
    <w:p w14:paraId="456526AE" w14:textId="0F0C3216" w:rsidR="00BC1019" w:rsidRDefault="004E3D07" w:rsidP="00176930">
      <w:r>
        <w:t>I</w:t>
      </w:r>
      <w:r w:rsidR="00B00F67">
        <w:t>n RAN2#120</w:t>
      </w:r>
      <w:r>
        <w:t xml:space="preserve">, the same issue was discussed, and there </w:t>
      </w:r>
      <w:r w:rsidR="00FE3A93">
        <w:t>was</w:t>
      </w:r>
      <w:r>
        <w:t xml:space="preserve"> no consensus to introduce new capability </w:t>
      </w:r>
      <w:proofErr w:type="spellStart"/>
      <w:r>
        <w:t>signaling</w:t>
      </w:r>
      <w:proofErr w:type="spellEnd"/>
      <w:r>
        <w:t xml:space="preserve"> to address the issue.</w:t>
      </w:r>
      <w:r w:rsidR="00B00F67">
        <w:t xml:space="preserve"> </w:t>
      </w:r>
      <w:r>
        <w:t xml:space="preserve">The concern is that to utilize the new capability solution, </w:t>
      </w:r>
      <w:r w:rsidR="00D52B2B">
        <w:t xml:space="preserve">the feature set is required to be </w:t>
      </w:r>
      <w:r w:rsidR="0026561C">
        <w:rPr>
          <w:rFonts w:hint="eastAsia"/>
        </w:rPr>
        <w:t>same</w:t>
      </w:r>
      <w:r w:rsidR="00D52B2B">
        <w:t xml:space="preserve"> </w:t>
      </w:r>
      <w:r w:rsidR="0026561C">
        <w:t>for</w:t>
      </w:r>
      <w:r w:rsidR="00D52B2B">
        <w:t xml:space="preserve"> all of the BW combination cases, and </w:t>
      </w:r>
      <w:r>
        <w:t xml:space="preserve">all of the </w:t>
      </w:r>
      <w:proofErr w:type="spellStart"/>
      <w:r>
        <w:t>FeatureSetPerCCs</w:t>
      </w:r>
      <w:proofErr w:type="spellEnd"/>
      <w:r>
        <w:t xml:space="preserve"> within the feature set </w:t>
      </w:r>
      <w:r w:rsidR="00D52B2B">
        <w:t>are required</w:t>
      </w:r>
      <w:r>
        <w:t xml:space="preserve"> </w:t>
      </w:r>
      <w:r w:rsidR="00D52B2B">
        <w:t xml:space="preserve">to </w:t>
      </w:r>
      <w:r>
        <w:t>be identical</w:t>
      </w:r>
      <w:r w:rsidR="00D52B2B">
        <w:t xml:space="preserve">. In our understanding, this would </w:t>
      </w:r>
      <w:r>
        <w:t xml:space="preserve">not </w:t>
      </w:r>
      <w:r w:rsidR="00D52B2B">
        <w:t xml:space="preserve">be </w:t>
      </w:r>
      <w:r>
        <w:t xml:space="preserve">a </w:t>
      </w:r>
      <w:r w:rsidR="00D52B2B">
        <w:t>typical</w:t>
      </w:r>
      <w:r>
        <w:t xml:space="preserve"> case. </w:t>
      </w:r>
      <w:r w:rsidR="00D52B2B">
        <w:t>Besides, this solution limits the flexibility of the supported BW combinations, which brings additional burden for the UE. It is unclear whether the UE is realistic to support so many cases at the same time.</w:t>
      </w:r>
      <w:r w:rsidR="00BC1019">
        <w:t xml:space="preserve"> </w:t>
      </w:r>
    </w:p>
    <w:p w14:paraId="40872D2C" w14:textId="2CBD001E" w:rsidR="00BC1019" w:rsidRDefault="00BC1019" w:rsidP="00176930">
      <w:r>
        <w:rPr>
          <w:rFonts w:hint="eastAsia"/>
        </w:rPr>
        <w:t>Add</w:t>
      </w:r>
      <w:r>
        <w:t xml:space="preserve">itionally, </w:t>
      </w:r>
      <w:r w:rsidRPr="00BC1019">
        <w:t>re</w:t>
      </w:r>
      <w:r>
        <w:t>purposing</w:t>
      </w:r>
      <w:r w:rsidRPr="00BC1019">
        <w:t xml:space="preserve"> the existing </w:t>
      </w:r>
      <w:r>
        <w:t xml:space="preserve">capability of </w:t>
      </w:r>
      <w:proofErr w:type="spellStart"/>
      <w:r w:rsidRPr="00FE3A93">
        <w:rPr>
          <w:i/>
        </w:rPr>
        <w:t>intraBandFreqSeparationDL</w:t>
      </w:r>
      <w:proofErr w:type="spellEnd"/>
      <w:r>
        <w:t xml:space="preserve"> is a non-backward compatible way. This field is currently used to indicate the frequency separation class for intra-band non-contiguous CA, which is not related to the bandwidth capability. </w:t>
      </w:r>
    </w:p>
    <w:p w14:paraId="1FECD364" w14:textId="6CA03904" w:rsidR="00D52B2B" w:rsidRDefault="00BC1019" w:rsidP="00176930">
      <w:pPr>
        <w:rPr>
          <w:b/>
        </w:rPr>
      </w:pPr>
      <w:r w:rsidRPr="00BC1019">
        <w:rPr>
          <w:rFonts w:hint="eastAsia"/>
          <w:b/>
        </w:rPr>
        <w:t>O</w:t>
      </w:r>
      <w:r w:rsidRPr="00BC1019">
        <w:rPr>
          <w:b/>
        </w:rPr>
        <w:t>bservation</w:t>
      </w:r>
      <w:r>
        <w:rPr>
          <w:b/>
        </w:rPr>
        <w:t>1</w:t>
      </w:r>
      <w:r w:rsidRPr="00BC1019">
        <w:rPr>
          <w:b/>
        </w:rPr>
        <w:t xml:space="preserve">: The </w:t>
      </w:r>
      <w:r>
        <w:rPr>
          <w:b/>
        </w:rPr>
        <w:t xml:space="preserve">introduction of maximum aggregated bandwidth is not beneficial for </w:t>
      </w:r>
      <w:r w:rsidRPr="00BC1019">
        <w:rPr>
          <w:b/>
        </w:rPr>
        <w:t>typical case</w:t>
      </w:r>
      <w:r>
        <w:rPr>
          <w:b/>
        </w:rPr>
        <w:t>s</w:t>
      </w:r>
      <w:r w:rsidRPr="00BC1019">
        <w:rPr>
          <w:b/>
        </w:rPr>
        <w:t>.</w:t>
      </w:r>
    </w:p>
    <w:p w14:paraId="59B83DDF" w14:textId="78F9F88A" w:rsidR="00BC1019" w:rsidRPr="0027193C" w:rsidRDefault="00BC1019" w:rsidP="00176930">
      <w:r>
        <w:rPr>
          <w:b/>
        </w:rPr>
        <w:t>Observation2: It is not backward compatible to repurpos</w:t>
      </w:r>
      <w:r w:rsidR="0027193C">
        <w:rPr>
          <w:b/>
        </w:rPr>
        <w:t>e</w:t>
      </w:r>
      <w:r>
        <w:rPr>
          <w:b/>
        </w:rPr>
        <w:t xml:space="preserve"> the existing capability of </w:t>
      </w:r>
      <w:proofErr w:type="spellStart"/>
      <w:r w:rsidRPr="00FE3A93">
        <w:rPr>
          <w:b/>
          <w:i/>
        </w:rPr>
        <w:t>intrabandFreqSeparationDL</w:t>
      </w:r>
      <w:proofErr w:type="spellEnd"/>
      <w:r w:rsidR="0027193C">
        <w:t xml:space="preserve"> </w:t>
      </w:r>
      <w:r w:rsidR="0027193C" w:rsidRPr="0027193C">
        <w:rPr>
          <w:b/>
        </w:rPr>
        <w:t>to indicate the maximum aggregated bandwidth for intra-band contiguous CA.</w:t>
      </w:r>
    </w:p>
    <w:p w14:paraId="46B43BFE" w14:textId="2D4E0B77" w:rsidR="00FE3A93" w:rsidRPr="00FE3A93" w:rsidRDefault="00FE3A93" w:rsidP="00176930">
      <w:pPr>
        <w:rPr>
          <w:b/>
        </w:rPr>
      </w:pPr>
      <w:r w:rsidRPr="00FE3A93">
        <w:rPr>
          <w:b/>
        </w:rPr>
        <w:t xml:space="preserve">Proposal 1: Not to repurpose the existing capability of </w:t>
      </w:r>
      <w:proofErr w:type="spellStart"/>
      <w:r w:rsidRPr="00FE3A93">
        <w:rPr>
          <w:b/>
          <w:i/>
        </w:rPr>
        <w:t>intrabandFreqSeparationDL</w:t>
      </w:r>
      <w:proofErr w:type="spellEnd"/>
      <w:r w:rsidRPr="00FE3A93">
        <w:rPr>
          <w:b/>
        </w:rPr>
        <w:t xml:space="preserve"> to indicate the maximum aggregated bandwidth for intra-band contiguous CA.</w:t>
      </w:r>
    </w:p>
    <w:p w14:paraId="50B7022D" w14:textId="142F5A24" w:rsidR="00034721" w:rsidRDefault="00FE3A93" w:rsidP="00FE3A93">
      <w:r>
        <w:t xml:space="preserve">In [2], a similar issue is discussed for inter-band CA for BCS4/5 in FR1. A </w:t>
      </w:r>
      <w:r>
        <w:rPr>
          <w:rFonts w:hint="eastAsia"/>
        </w:rPr>
        <w:t>new</w:t>
      </w:r>
      <w:r>
        <w:t xml:space="preserve"> capability </w:t>
      </w:r>
      <w:proofErr w:type="spellStart"/>
      <w:r>
        <w:t>signaling</w:t>
      </w:r>
      <w:proofErr w:type="spellEnd"/>
      <w:r>
        <w:t xml:space="preserve"> is considered to indicate the maximum aggregated BW for an inter-band CA band combination, and separate </w:t>
      </w:r>
      <w:proofErr w:type="spellStart"/>
      <w:r>
        <w:t>signaling</w:t>
      </w:r>
      <w:proofErr w:type="spellEnd"/>
      <w:r>
        <w:t xml:space="preserve"> is needed for DL and UL, and for FDD and TDD. </w:t>
      </w:r>
      <w:r w:rsidR="00034721">
        <w:t xml:space="preserve">According to the example attached </w:t>
      </w:r>
      <w:r w:rsidR="0026561C">
        <w:t>with the LS</w:t>
      </w:r>
      <w:r w:rsidR="00034721">
        <w:t xml:space="preserve">, with a 3-band CA of 140MHz </w:t>
      </w:r>
      <w:r w:rsidR="00034721">
        <w:rPr>
          <w:rFonts w:hint="eastAsia"/>
        </w:rPr>
        <w:t>maxi</w:t>
      </w:r>
      <w:r w:rsidR="00034721">
        <w:t xml:space="preserve">mum aggregated BW, there are totally 35 cases of BW combinations supported by the UE which cannot </w:t>
      </w:r>
      <w:proofErr w:type="spellStart"/>
      <w:r w:rsidR="00034721">
        <w:t>fallback</w:t>
      </w:r>
      <w:proofErr w:type="spellEnd"/>
      <w:r w:rsidR="00034721">
        <w:t xml:space="preserve"> from each other. </w:t>
      </w:r>
    </w:p>
    <w:p w14:paraId="7DDCBDB5" w14:textId="6D7C32D5" w:rsidR="00034721" w:rsidRDefault="00FE0B48" w:rsidP="00FE3A93">
      <w:r>
        <w:t xml:space="preserve">First of all, we understand the new capability solution for FR1 BW classes is a non-backward one. A UE supporting BCS4/5 </w:t>
      </w:r>
      <w:r w:rsidR="00AE47C0">
        <w:t>should</w:t>
      </w:r>
      <w:r>
        <w:t xml:space="preserve"> also indicate support of </w:t>
      </w:r>
      <w:r w:rsidR="00AE47C0">
        <w:t>other</w:t>
      </w:r>
      <w:r>
        <w:t xml:space="preserve"> BCS</w:t>
      </w:r>
      <w:r w:rsidR="00AE47C0">
        <w:t>(s)</w:t>
      </w:r>
      <w:r>
        <w:t xml:space="preserve"> (e.g. BCS0) from backward compatibility perspective, then there will be inter-operability issue with a legacy NW not supporting the new capability of maximum aggregated BW. The legacy NW may configure the BW of the CCs exceeding UE capability. </w:t>
      </w:r>
    </w:p>
    <w:p w14:paraId="542DA11E" w14:textId="6FBE4AFE" w:rsidR="004F428F" w:rsidRDefault="00AE47C0" w:rsidP="004F428F">
      <w:r>
        <w:t xml:space="preserve">Besides, </w:t>
      </w:r>
      <w:r w:rsidR="0027193C">
        <w:t>t</w:t>
      </w:r>
      <w:r>
        <w:t xml:space="preserve">here is similar </w:t>
      </w:r>
      <w:r w:rsidR="00FE3A93">
        <w:t>drawback</w:t>
      </w:r>
      <w:r>
        <w:t xml:space="preserve"> for th</w:t>
      </w:r>
      <w:r w:rsidR="00034721">
        <w:t>e</w:t>
      </w:r>
      <w:r>
        <w:t xml:space="preserve"> </w:t>
      </w:r>
      <w:proofErr w:type="spellStart"/>
      <w:r>
        <w:t>signaling</w:t>
      </w:r>
      <w:proofErr w:type="spellEnd"/>
      <w:r>
        <w:t xml:space="preserve"> solution</w:t>
      </w:r>
      <w:r w:rsidR="00FE3A93">
        <w:t xml:space="preserve"> as </w:t>
      </w:r>
      <w:r w:rsidR="00FE0B48">
        <w:t>we</w:t>
      </w:r>
      <w:r w:rsidR="00FE3A93">
        <w:t xml:space="preserve"> analys</w:t>
      </w:r>
      <w:r w:rsidR="00FE0B48">
        <w:t>ed</w:t>
      </w:r>
      <w:r w:rsidR="00FE3A93">
        <w:t xml:space="preserve"> above</w:t>
      </w:r>
      <w:r>
        <w:t xml:space="preserve"> for FBG5</w:t>
      </w:r>
      <w:r w:rsidR="00FE3A93">
        <w:t xml:space="preserve">, that it is </w:t>
      </w:r>
      <w:r w:rsidR="00FE0B48">
        <w:t>not a typical case</w:t>
      </w:r>
      <w:r w:rsidR="00FE3A93">
        <w:t xml:space="preserve"> </w:t>
      </w:r>
      <w:r w:rsidR="00FE0B48">
        <w:t xml:space="preserve">for the UE </w:t>
      </w:r>
      <w:r w:rsidR="00FE3A93">
        <w:t xml:space="preserve">to </w:t>
      </w:r>
      <w:r w:rsidR="00FE0B48">
        <w:t xml:space="preserve">support </w:t>
      </w:r>
      <w:r w:rsidR="00034721">
        <w:t xml:space="preserve">all of these cases with </w:t>
      </w:r>
      <w:r w:rsidR="0026561C">
        <w:t xml:space="preserve">same </w:t>
      </w:r>
      <w:r w:rsidR="00FE0B48">
        <w:t>feature sets for a band with different BW capability</w:t>
      </w:r>
      <w:r w:rsidR="0026561C">
        <w:t xml:space="preserve"> for the CCs within the band</w:t>
      </w:r>
      <w:r w:rsidR="00FE0B48">
        <w:t>.</w:t>
      </w:r>
      <w:r>
        <w:t xml:space="preserve"> </w:t>
      </w:r>
      <w:r w:rsidR="00034721">
        <w:t>Furthermore, for FR1, the useable cases will be even more limited, c</w:t>
      </w:r>
      <w:r>
        <w:t xml:space="preserve">onsidering there </w:t>
      </w:r>
      <w:r w:rsidR="0026561C">
        <w:t>are</w:t>
      </w:r>
      <w:r>
        <w:t xml:space="preserve"> a set of candidate values of channel bandwidth for a FR1 band.</w:t>
      </w:r>
      <w:r w:rsidR="00034721">
        <w:t xml:space="preserve"> </w:t>
      </w:r>
      <w:r>
        <w:t xml:space="preserve"> </w:t>
      </w:r>
      <w:r w:rsidR="0027193C">
        <w:t>As for the example give</w:t>
      </w:r>
      <w:r w:rsidR="0026561C">
        <w:t>n by RAN4</w:t>
      </w:r>
      <w:r w:rsidR="0027193C">
        <w:t xml:space="preserve">, the </w:t>
      </w:r>
      <w:proofErr w:type="spellStart"/>
      <w:r w:rsidR="0027193C">
        <w:t>signaling</w:t>
      </w:r>
      <w:proofErr w:type="spellEnd"/>
      <w:r w:rsidR="0027193C">
        <w:t xml:space="preserve"> overhead of the legacy </w:t>
      </w:r>
      <w:r w:rsidR="0026561C">
        <w:t>way (i.e. using multiple feature sets)</w:t>
      </w:r>
      <w:r w:rsidR="0027193C">
        <w:t xml:space="preserve"> will decrease a lot when the UE supports a bit higher maximum aggregated BW, as many cases can be supported as </w:t>
      </w:r>
      <w:proofErr w:type="spellStart"/>
      <w:r w:rsidR="0027193C">
        <w:t>fallback</w:t>
      </w:r>
      <w:proofErr w:type="spellEnd"/>
      <w:r w:rsidR="0027193C">
        <w:t xml:space="preserve">. </w:t>
      </w:r>
    </w:p>
    <w:p w14:paraId="276A90EA" w14:textId="61B1B6C8" w:rsidR="0027193C" w:rsidRDefault="0027193C" w:rsidP="004F428F">
      <w:pPr>
        <w:rPr>
          <w:b/>
        </w:rPr>
      </w:pPr>
      <w:r>
        <w:rPr>
          <w:b/>
        </w:rPr>
        <w:lastRenderedPageBreak/>
        <w:t>O</w:t>
      </w:r>
      <w:r>
        <w:rPr>
          <w:rFonts w:hint="eastAsia"/>
          <w:b/>
        </w:rPr>
        <w:t>bse</w:t>
      </w:r>
      <w:r>
        <w:rPr>
          <w:b/>
        </w:rPr>
        <w:t xml:space="preserve">rvation3: It is not backward compatible to introduce new capability </w:t>
      </w:r>
      <w:proofErr w:type="spellStart"/>
      <w:r>
        <w:rPr>
          <w:b/>
        </w:rPr>
        <w:t>signaling</w:t>
      </w:r>
      <w:proofErr w:type="spellEnd"/>
      <w:r>
        <w:rPr>
          <w:b/>
        </w:rPr>
        <w:t xml:space="preserve"> to indicate the maximum aggregated bandwidth </w:t>
      </w:r>
      <w:proofErr w:type="spellStart"/>
      <w:r>
        <w:rPr>
          <w:b/>
        </w:rPr>
        <w:t>signaling</w:t>
      </w:r>
      <w:proofErr w:type="spellEnd"/>
      <w:r>
        <w:rPr>
          <w:b/>
        </w:rPr>
        <w:t xml:space="preserve"> for BCS4/5.</w:t>
      </w:r>
    </w:p>
    <w:p w14:paraId="1A158771" w14:textId="4EBCE906" w:rsidR="0027193C" w:rsidRPr="00AC5455" w:rsidRDefault="0027193C" w:rsidP="004F428F">
      <w:pPr>
        <w:rPr>
          <w:b/>
        </w:rPr>
      </w:pPr>
      <w:r>
        <w:rPr>
          <w:rFonts w:hint="eastAsia"/>
          <w:b/>
        </w:rPr>
        <w:t>P</w:t>
      </w:r>
      <w:r>
        <w:rPr>
          <w:b/>
        </w:rPr>
        <w:t>roposal 2</w:t>
      </w:r>
      <w:r>
        <w:rPr>
          <w:rFonts w:hint="eastAsia"/>
          <w:b/>
        </w:rPr>
        <w:t>:</w:t>
      </w:r>
      <w:r>
        <w:rPr>
          <w:b/>
        </w:rPr>
        <w:t xml:space="preserve"> </w:t>
      </w:r>
      <w:r w:rsidRPr="00FE3A93">
        <w:rPr>
          <w:b/>
        </w:rPr>
        <w:t xml:space="preserve">Not to </w:t>
      </w:r>
      <w:r>
        <w:rPr>
          <w:b/>
        </w:rPr>
        <w:t xml:space="preserve">introduce new capability </w:t>
      </w:r>
      <w:proofErr w:type="spellStart"/>
      <w:r>
        <w:rPr>
          <w:b/>
        </w:rPr>
        <w:t>signaling</w:t>
      </w:r>
      <w:proofErr w:type="spellEnd"/>
      <w:r w:rsidRPr="00FE3A93">
        <w:rPr>
          <w:b/>
        </w:rPr>
        <w:t xml:space="preserve"> to indicate the maximum aggregated bandwidth for </w:t>
      </w:r>
      <w:r>
        <w:rPr>
          <w:b/>
        </w:rPr>
        <w:t>a</w:t>
      </w:r>
      <w:r w:rsidR="00127358">
        <w:rPr>
          <w:b/>
        </w:rPr>
        <w:t>n</w:t>
      </w:r>
      <w:r>
        <w:rPr>
          <w:b/>
        </w:rPr>
        <w:t xml:space="preserve"> </w:t>
      </w:r>
      <w:r w:rsidR="00127358">
        <w:rPr>
          <w:b/>
        </w:rPr>
        <w:t xml:space="preserve">inter-band CA </w:t>
      </w:r>
      <w:r>
        <w:rPr>
          <w:b/>
        </w:rPr>
        <w:t xml:space="preserve">band combination </w:t>
      </w:r>
      <w:r w:rsidR="00127358">
        <w:rPr>
          <w:b/>
        </w:rPr>
        <w:t>for FR1</w:t>
      </w:r>
      <w:r w:rsidRPr="00FE3A93">
        <w:rPr>
          <w:b/>
        </w:rPr>
        <w:t>.</w:t>
      </w:r>
    </w:p>
    <w:p w14:paraId="491C9810" w14:textId="77777777" w:rsidR="00B11EE1" w:rsidRDefault="00B11EE1" w:rsidP="00B11EE1">
      <w:pPr>
        <w:pStyle w:val="1"/>
        <w:rPr>
          <w:rFonts w:eastAsia="Malgun Gothic"/>
        </w:rPr>
      </w:pPr>
      <w:r>
        <w:rPr>
          <w:rFonts w:eastAsia="Malgun Gothic"/>
        </w:rPr>
        <w:t>Conclusion</w:t>
      </w:r>
    </w:p>
    <w:p w14:paraId="38B1F557" w14:textId="68C8E181" w:rsidR="00B11EE1" w:rsidRDefault="00B11EE1" w:rsidP="004F428F">
      <w:pPr>
        <w:pStyle w:val="a3"/>
      </w:pPr>
      <w:r w:rsidRPr="00CE1831">
        <w:t xml:space="preserve">In this contribution, we provide </w:t>
      </w:r>
      <w:r w:rsidR="00D167AE" w:rsidRPr="00CE1831">
        <w:t xml:space="preserve">the following </w:t>
      </w:r>
      <w:r w:rsidR="0027193C">
        <w:t xml:space="preserve">observations and </w:t>
      </w:r>
      <w:r w:rsidR="00D167AE" w:rsidRPr="00CE1831">
        <w:t>proposals</w:t>
      </w:r>
      <w:r w:rsidR="00D704B5">
        <w:t>:</w:t>
      </w:r>
    </w:p>
    <w:p w14:paraId="2776D2F2" w14:textId="77777777" w:rsidR="0027193C" w:rsidRDefault="0027193C" w:rsidP="0027193C">
      <w:pPr>
        <w:rPr>
          <w:b/>
        </w:rPr>
      </w:pPr>
      <w:r w:rsidRPr="00BC1019">
        <w:rPr>
          <w:rFonts w:hint="eastAsia"/>
          <w:b/>
        </w:rPr>
        <w:t>O</w:t>
      </w:r>
      <w:r w:rsidRPr="00BC1019">
        <w:rPr>
          <w:b/>
        </w:rPr>
        <w:t>bservation</w:t>
      </w:r>
      <w:r>
        <w:rPr>
          <w:b/>
        </w:rPr>
        <w:t>1</w:t>
      </w:r>
      <w:r w:rsidRPr="00BC1019">
        <w:rPr>
          <w:b/>
        </w:rPr>
        <w:t xml:space="preserve">: The </w:t>
      </w:r>
      <w:r>
        <w:rPr>
          <w:b/>
        </w:rPr>
        <w:t xml:space="preserve">introduction of maximum aggregated bandwidth is not beneficial for </w:t>
      </w:r>
      <w:r w:rsidRPr="00BC1019">
        <w:rPr>
          <w:b/>
        </w:rPr>
        <w:t>typical case</w:t>
      </w:r>
      <w:r>
        <w:rPr>
          <w:b/>
        </w:rPr>
        <w:t>s</w:t>
      </w:r>
      <w:r w:rsidRPr="00BC1019">
        <w:rPr>
          <w:b/>
        </w:rPr>
        <w:t>.</w:t>
      </w:r>
    </w:p>
    <w:p w14:paraId="07183C79" w14:textId="77777777" w:rsidR="0027193C" w:rsidRPr="0027193C" w:rsidRDefault="0027193C" w:rsidP="0027193C">
      <w:r>
        <w:rPr>
          <w:b/>
        </w:rPr>
        <w:t xml:space="preserve">Observation2: It is not backward compatible to repurpose the existing capability of </w:t>
      </w:r>
      <w:proofErr w:type="spellStart"/>
      <w:r w:rsidRPr="00FE3A93">
        <w:rPr>
          <w:b/>
          <w:i/>
        </w:rPr>
        <w:t>intrabandFreqSeparationDL</w:t>
      </w:r>
      <w:proofErr w:type="spellEnd"/>
      <w:r>
        <w:t xml:space="preserve"> </w:t>
      </w:r>
      <w:r w:rsidRPr="0027193C">
        <w:rPr>
          <w:b/>
        </w:rPr>
        <w:t>to indicate the maximum aggregated bandwidth for intra-band contiguous CA.</w:t>
      </w:r>
    </w:p>
    <w:p w14:paraId="1101B7CC" w14:textId="6FF0E700" w:rsidR="0027193C" w:rsidRPr="0027193C" w:rsidRDefault="0027193C" w:rsidP="0027193C">
      <w:pPr>
        <w:rPr>
          <w:b/>
        </w:rPr>
      </w:pPr>
      <w:r>
        <w:rPr>
          <w:b/>
        </w:rPr>
        <w:t>O</w:t>
      </w:r>
      <w:r>
        <w:rPr>
          <w:rFonts w:hint="eastAsia"/>
          <w:b/>
        </w:rPr>
        <w:t>bse</w:t>
      </w:r>
      <w:r>
        <w:rPr>
          <w:b/>
        </w:rPr>
        <w:t xml:space="preserve">rvation3: It is not backward compatible to introduce new capability </w:t>
      </w:r>
      <w:proofErr w:type="spellStart"/>
      <w:r>
        <w:rPr>
          <w:b/>
        </w:rPr>
        <w:t>signaling</w:t>
      </w:r>
      <w:proofErr w:type="spellEnd"/>
      <w:r>
        <w:rPr>
          <w:b/>
        </w:rPr>
        <w:t xml:space="preserve"> to indicate the maximum aggregated bandwidth </w:t>
      </w:r>
      <w:proofErr w:type="spellStart"/>
      <w:r>
        <w:rPr>
          <w:b/>
        </w:rPr>
        <w:t>signaling</w:t>
      </w:r>
      <w:proofErr w:type="spellEnd"/>
      <w:r>
        <w:rPr>
          <w:b/>
        </w:rPr>
        <w:t xml:space="preserve"> for a band combination with BCS4/5.</w:t>
      </w:r>
    </w:p>
    <w:p w14:paraId="2676AD63" w14:textId="77777777" w:rsidR="0027193C" w:rsidRPr="00FE3A93" w:rsidRDefault="0027193C" w:rsidP="0027193C">
      <w:pPr>
        <w:rPr>
          <w:b/>
        </w:rPr>
      </w:pPr>
      <w:r w:rsidRPr="00FE3A93">
        <w:rPr>
          <w:b/>
        </w:rPr>
        <w:t xml:space="preserve">Proposal 1: Not to repurpose the existing capability of </w:t>
      </w:r>
      <w:proofErr w:type="spellStart"/>
      <w:r w:rsidRPr="00FE3A93">
        <w:rPr>
          <w:b/>
          <w:i/>
        </w:rPr>
        <w:t>intrabandFreqSeparationDL</w:t>
      </w:r>
      <w:proofErr w:type="spellEnd"/>
      <w:r w:rsidRPr="00FE3A93">
        <w:rPr>
          <w:b/>
        </w:rPr>
        <w:t xml:space="preserve"> to indicate the maximum aggregated bandwidth for intra-band contiguous CA.</w:t>
      </w:r>
    </w:p>
    <w:p w14:paraId="539124E8" w14:textId="77777777" w:rsidR="00127358" w:rsidRPr="00AC5455" w:rsidRDefault="00127358" w:rsidP="00127358">
      <w:pPr>
        <w:rPr>
          <w:b/>
        </w:rPr>
      </w:pPr>
      <w:r>
        <w:rPr>
          <w:rFonts w:hint="eastAsia"/>
          <w:b/>
        </w:rPr>
        <w:t>P</w:t>
      </w:r>
      <w:r>
        <w:rPr>
          <w:b/>
        </w:rPr>
        <w:t>roposal 2</w:t>
      </w:r>
      <w:r>
        <w:rPr>
          <w:rFonts w:hint="eastAsia"/>
          <w:b/>
        </w:rPr>
        <w:t>:</w:t>
      </w:r>
      <w:r>
        <w:rPr>
          <w:b/>
        </w:rPr>
        <w:t xml:space="preserve"> </w:t>
      </w:r>
      <w:r w:rsidRPr="00FE3A93">
        <w:rPr>
          <w:b/>
        </w:rPr>
        <w:t xml:space="preserve">Not to </w:t>
      </w:r>
      <w:r>
        <w:rPr>
          <w:b/>
        </w:rPr>
        <w:t xml:space="preserve">introduce new capability </w:t>
      </w:r>
      <w:proofErr w:type="spellStart"/>
      <w:r>
        <w:rPr>
          <w:b/>
        </w:rPr>
        <w:t>signaling</w:t>
      </w:r>
      <w:proofErr w:type="spellEnd"/>
      <w:r w:rsidRPr="00FE3A93">
        <w:rPr>
          <w:b/>
        </w:rPr>
        <w:t xml:space="preserve"> to indicate the maximum aggregated bandwidth for </w:t>
      </w:r>
      <w:r>
        <w:rPr>
          <w:b/>
        </w:rPr>
        <w:t>an inter-band CA band combination for FR1</w:t>
      </w:r>
      <w:r w:rsidRPr="00FE3A93">
        <w:rPr>
          <w:b/>
        </w:rPr>
        <w:t>.</w:t>
      </w:r>
    </w:p>
    <w:p w14:paraId="79ACB3C9" w14:textId="77777777" w:rsidR="00B11EE1" w:rsidRDefault="00B11EE1" w:rsidP="00B11EE1">
      <w:pPr>
        <w:pStyle w:val="1"/>
        <w:rPr>
          <w:rFonts w:eastAsia="Malgun Gothic"/>
        </w:rPr>
      </w:pPr>
      <w:r>
        <w:rPr>
          <w:rFonts w:eastAsia="Malgun Gothic"/>
        </w:rPr>
        <w:t>References</w:t>
      </w:r>
    </w:p>
    <w:p w14:paraId="7341EB3F" w14:textId="78C08DE5" w:rsidR="00B11EE1" w:rsidRDefault="00AC5455" w:rsidP="00AC5455">
      <w:r>
        <w:t xml:space="preserve">[1] </w:t>
      </w:r>
      <w:r w:rsidR="0027193C" w:rsidRPr="0027193C">
        <w:t>R4-2303689</w:t>
      </w:r>
      <w:r w:rsidR="0027193C">
        <w:t xml:space="preserve">, </w:t>
      </w:r>
      <w:r w:rsidR="0027193C" w:rsidRPr="0027193C">
        <w:t xml:space="preserve">LS on </w:t>
      </w:r>
      <w:proofErr w:type="spellStart"/>
      <w:r w:rsidR="0027193C" w:rsidRPr="0027193C">
        <w:t>signaling</w:t>
      </w:r>
      <w:proofErr w:type="spellEnd"/>
      <w:r w:rsidR="0027193C" w:rsidRPr="0027193C">
        <w:t xml:space="preserve"> for FR2 FBG5 CA BW classes</w:t>
      </w:r>
      <w:r w:rsidR="00EA668B">
        <w:t>.</w:t>
      </w:r>
    </w:p>
    <w:p w14:paraId="5EFD5E02" w14:textId="7730A076" w:rsidR="0027193C" w:rsidRPr="0027193C" w:rsidRDefault="0027193C" w:rsidP="00AC5455">
      <w:r>
        <w:t>[2]</w:t>
      </w:r>
      <w:r w:rsidRPr="0027193C">
        <w:t xml:space="preserve"> R4-2303685</w:t>
      </w:r>
      <w:r>
        <w:t xml:space="preserve">, </w:t>
      </w:r>
      <w:r w:rsidRPr="0027193C">
        <w:t>LS on UE signalling for the maximum aggregated bandwidth for FR1 CA</w:t>
      </w:r>
    </w:p>
    <w:p w14:paraId="4DAEACE2" w14:textId="77DEEE36" w:rsidR="00A07729" w:rsidRPr="00912EBE" w:rsidRDefault="00A07729" w:rsidP="00AC5455"/>
    <w:sectPr w:rsidR="00A07729" w:rsidRPr="00912EBE" w:rsidSect="00514335">
      <w:pgSz w:w="11906" w:h="16838"/>
      <w:pgMar w:top="1440" w:right="1133" w:bottom="144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863424A" w14:textId="77777777" w:rsidR="000E260D" w:rsidRDefault="000E260D" w:rsidP="004F428F">
      <w:r>
        <w:separator/>
      </w:r>
    </w:p>
  </w:endnote>
  <w:endnote w:type="continuationSeparator" w:id="0">
    <w:p w14:paraId="36C58AB3" w14:textId="77777777" w:rsidR="000E260D" w:rsidRDefault="000E260D" w:rsidP="004F42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l‚r –¾’©"/>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µÈÏß"/>
    <w:panose1 w:val="02010600030101010101"/>
    <w:charset w:val="86"/>
    <w:family w:val="auto"/>
    <w:pitch w:val="variable"/>
    <w:sig w:usb0="A00002BF" w:usb1="38CF7CFA" w:usb2="00000016" w:usb3="00000000" w:csb0="0004000F" w:csb1="00000000"/>
  </w:font>
  <w:font w:name="宋体">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000F1" w14:textId="77777777" w:rsidR="000E260D" w:rsidRDefault="000E260D" w:rsidP="004F428F">
      <w:r>
        <w:separator/>
      </w:r>
    </w:p>
  </w:footnote>
  <w:footnote w:type="continuationSeparator" w:id="0">
    <w:p w14:paraId="21D9FAEC" w14:textId="77777777" w:rsidR="000E260D" w:rsidRDefault="000E260D" w:rsidP="004F428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6141A8"/>
    <w:multiLevelType w:val="hybridMultilevel"/>
    <w:tmpl w:val="89D2C238"/>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552047"/>
    <w:multiLevelType w:val="multilevel"/>
    <w:tmpl w:val="70DE82F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lvlText w:val="%1.%2.%3"/>
      <w:lvlJc w:val="left"/>
      <w:pPr>
        <w:tabs>
          <w:tab w:val="num" w:pos="720"/>
        </w:tabs>
        <w:ind w:left="720" w:hanging="720"/>
      </w:pPr>
      <w:rPr>
        <w:lang w:val="en-US"/>
      </w:rPr>
    </w:lvl>
    <w:lvl w:ilvl="3">
      <w:start w:val="1"/>
      <w:numFmt w:val="decimal"/>
      <w:pStyle w:val="4"/>
      <w:lvlText w:val="%1.%2.%3.%4"/>
      <w:lvlJc w:val="left"/>
      <w:pPr>
        <w:tabs>
          <w:tab w:val="num" w:pos="864"/>
        </w:tabs>
        <w:ind w:left="864" w:hanging="864"/>
      </w:pPr>
      <w:rPr>
        <w:lang w:val="en-US"/>
      </w:r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2" w15:restartNumberingAfterBreak="0">
    <w:nsid w:val="082402A1"/>
    <w:multiLevelType w:val="hybridMultilevel"/>
    <w:tmpl w:val="461C0E8C"/>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DE83EA3"/>
    <w:multiLevelType w:val="hybridMultilevel"/>
    <w:tmpl w:val="F3D8402C"/>
    <w:lvl w:ilvl="0" w:tplc="08090001">
      <w:start w:val="1"/>
      <w:numFmt w:val="bullet"/>
      <w:lvlText w:val=""/>
      <w:lvlJc w:val="left"/>
      <w:pPr>
        <w:ind w:left="-2196" w:hanging="360"/>
      </w:pPr>
      <w:rPr>
        <w:rFonts w:ascii="Symbol" w:hAnsi="Symbol" w:hint="default"/>
      </w:rPr>
    </w:lvl>
    <w:lvl w:ilvl="1" w:tplc="08090003">
      <w:start w:val="1"/>
      <w:numFmt w:val="bullet"/>
      <w:lvlText w:val="o"/>
      <w:lvlJc w:val="left"/>
      <w:pPr>
        <w:ind w:left="-1476" w:hanging="360"/>
      </w:pPr>
      <w:rPr>
        <w:rFonts w:ascii="Courier New" w:hAnsi="Courier New" w:cs="Courier New" w:hint="default"/>
      </w:rPr>
    </w:lvl>
    <w:lvl w:ilvl="2" w:tplc="08090005">
      <w:start w:val="1"/>
      <w:numFmt w:val="bullet"/>
      <w:lvlText w:val=""/>
      <w:lvlJc w:val="left"/>
      <w:pPr>
        <w:ind w:left="-756" w:hanging="360"/>
      </w:pPr>
      <w:rPr>
        <w:rFonts w:ascii="Wingdings" w:hAnsi="Wingdings" w:hint="default"/>
      </w:rPr>
    </w:lvl>
    <w:lvl w:ilvl="3" w:tplc="08090001">
      <w:start w:val="1"/>
      <w:numFmt w:val="bullet"/>
      <w:lvlText w:val=""/>
      <w:lvlJc w:val="left"/>
      <w:pPr>
        <w:ind w:left="-36" w:hanging="360"/>
      </w:pPr>
      <w:rPr>
        <w:rFonts w:ascii="Symbol" w:hAnsi="Symbol" w:hint="default"/>
      </w:rPr>
    </w:lvl>
    <w:lvl w:ilvl="4" w:tplc="08090003">
      <w:start w:val="1"/>
      <w:numFmt w:val="bullet"/>
      <w:lvlText w:val="o"/>
      <w:lvlJc w:val="left"/>
      <w:pPr>
        <w:ind w:left="684" w:hanging="360"/>
      </w:pPr>
      <w:rPr>
        <w:rFonts w:ascii="Courier New" w:hAnsi="Courier New" w:cs="Courier New" w:hint="default"/>
      </w:rPr>
    </w:lvl>
    <w:lvl w:ilvl="5" w:tplc="08090005">
      <w:start w:val="1"/>
      <w:numFmt w:val="bullet"/>
      <w:lvlText w:val=""/>
      <w:lvlJc w:val="left"/>
      <w:pPr>
        <w:ind w:left="1404" w:hanging="360"/>
      </w:pPr>
      <w:rPr>
        <w:rFonts w:ascii="Wingdings" w:hAnsi="Wingdings" w:hint="default"/>
      </w:rPr>
    </w:lvl>
    <w:lvl w:ilvl="6" w:tplc="08090001">
      <w:start w:val="1"/>
      <w:numFmt w:val="bullet"/>
      <w:lvlText w:val=""/>
      <w:lvlJc w:val="left"/>
      <w:pPr>
        <w:ind w:left="2124" w:hanging="360"/>
      </w:pPr>
      <w:rPr>
        <w:rFonts w:ascii="Symbol" w:hAnsi="Symbol" w:hint="default"/>
      </w:rPr>
    </w:lvl>
    <w:lvl w:ilvl="7" w:tplc="08090003">
      <w:start w:val="1"/>
      <w:numFmt w:val="bullet"/>
      <w:lvlText w:val="o"/>
      <w:lvlJc w:val="left"/>
      <w:pPr>
        <w:ind w:left="2844" w:hanging="360"/>
      </w:pPr>
      <w:rPr>
        <w:rFonts w:ascii="Courier New" w:hAnsi="Courier New" w:cs="Courier New" w:hint="default"/>
      </w:rPr>
    </w:lvl>
    <w:lvl w:ilvl="8" w:tplc="08090005">
      <w:start w:val="1"/>
      <w:numFmt w:val="bullet"/>
      <w:lvlText w:val=""/>
      <w:lvlJc w:val="left"/>
      <w:pPr>
        <w:ind w:left="3564" w:hanging="360"/>
      </w:pPr>
      <w:rPr>
        <w:rFonts w:ascii="Wingdings" w:hAnsi="Wingdings" w:hint="default"/>
      </w:rPr>
    </w:lvl>
  </w:abstractNum>
  <w:abstractNum w:abstractNumId="4" w15:restartNumberingAfterBreak="0">
    <w:nsid w:val="14BB7C8D"/>
    <w:multiLevelType w:val="hybridMultilevel"/>
    <w:tmpl w:val="E76A883E"/>
    <w:lvl w:ilvl="0" w:tplc="FFFFFFFF">
      <w:start w:val="1"/>
      <w:numFmt w:val="bullet"/>
      <w:lvlText w:val=""/>
      <w:lvlJc w:val="left"/>
      <w:pPr>
        <w:ind w:left="987" w:hanging="420"/>
      </w:pPr>
      <w:rPr>
        <w:rFonts w:ascii="Symbol" w:hAnsi="Symbol"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5"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AFF4C55"/>
    <w:multiLevelType w:val="hybridMultilevel"/>
    <w:tmpl w:val="3C3AE9D0"/>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1B2502DB"/>
    <w:multiLevelType w:val="hybridMultilevel"/>
    <w:tmpl w:val="707CE9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266A59"/>
    <w:multiLevelType w:val="hybridMultilevel"/>
    <w:tmpl w:val="5978C640"/>
    <w:lvl w:ilvl="0" w:tplc="6F1D6A21">
      <w:start w:val="1"/>
      <w:numFmt w:val="decimal"/>
      <w:lvlText w:val="[%1]"/>
      <w:lvlJc w:val="left"/>
      <w:pPr>
        <w:ind w:left="420" w:hanging="420"/>
      </w:pPr>
      <w:rPr>
        <w:rFonts w:ascii="Times New Roman" w:hAnsi="Times New Roman"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1424BE"/>
    <w:multiLevelType w:val="hybridMultilevel"/>
    <w:tmpl w:val="79263ED6"/>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45D41D7"/>
    <w:multiLevelType w:val="hybridMultilevel"/>
    <w:tmpl w:val="0FDA5FC2"/>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1" w15:restartNumberingAfterBreak="0">
    <w:nsid w:val="29945841"/>
    <w:multiLevelType w:val="hybridMultilevel"/>
    <w:tmpl w:val="08808C2E"/>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2B4A7B97"/>
    <w:multiLevelType w:val="hybridMultilevel"/>
    <w:tmpl w:val="3E4C511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E77798"/>
    <w:multiLevelType w:val="hybridMultilevel"/>
    <w:tmpl w:val="90D025C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21E6BD4"/>
    <w:multiLevelType w:val="hybridMultilevel"/>
    <w:tmpl w:val="C4B29A46"/>
    <w:lvl w:ilvl="0" w:tplc="FFFFFFFF">
      <w:start w:val="1"/>
      <w:numFmt w:val="bullet"/>
      <w:lvlText w:val=""/>
      <w:lvlJc w:val="left"/>
      <w:pPr>
        <w:ind w:left="420" w:hanging="420"/>
      </w:pPr>
      <w:rPr>
        <w:rFonts w:ascii="Symbol" w:hAnsi="Symbol" w:hint="default"/>
      </w:rPr>
    </w:lvl>
    <w:lvl w:ilvl="1" w:tplc="04090011">
      <w:start w:val="1"/>
      <w:numFmt w:val="decimal"/>
      <w:lvlText w:val="%2)"/>
      <w:lvlJc w:val="left"/>
      <w:pPr>
        <w:ind w:left="840" w:hanging="420"/>
      </w:p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6" w15:restartNumberingAfterBreak="0">
    <w:nsid w:val="345F5C5A"/>
    <w:multiLevelType w:val="hybridMultilevel"/>
    <w:tmpl w:val="D3F274BC"/>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AA1633A"/>
    <w:multiLevelType w:val="multilevel"/>
    <w:tmpl w:val="3AA163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2655181"/>
    <w:multiLevelType w:val="hybridMultilevel"/>
    <w:tmpl w:val="5554C910"/>
    <w:lvl w:ilvl="0" w:tplc="7F9ACEC0">
      <w:start w:val="1"/>
      <w:numFmt w:val="decimal"/>
      <w:lvlText w:val="Step %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8654D7"/>
    <w:multiLevelType w:val="hybridMultilevel"/>
    <w:tmpl w:val="ACC239EE"/>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1" w15:restartNumberingAfterBreak="0">
    <w:nsid w:val="467E19CC"/>
    <w:multiLevelType w:val="hybridMultilevel"/>
    <w:tmpl w:val="C362078A"/>
    <w:lvl w:ilvl="0" w:tplc="5FFE1272">
      <w:start w:val="6"/>
      <w:numFmt w:val="bullet"/>
      <w:lvlText w:val="-"/>
      <w:lvlJc w:val="left"/>
      <w:pPr>
        <w:ind w:left="420" w:hanging="420"/>
      </w:pPr>
      <w:rPr>
        <w:rFonts w:ascii="Arial" w:eastAsia="MS Mincho"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FB524DC"/>
    <w:multiLevelType w:val="hybridMultilevel"/>
    <w:tmpl w:val="7F2E6B64"/>
    <w:lvl w:ilvl="0" w:tplc="0C103FD0">
      <w:start w:val="1"/>
      <w:numFmt w:val="decimal"/>
      <w:lvlText w:val="Proposal %1:"/>
      <w:lvlJc w:val="left"/>
      <w:pPr>
        <w:tabs>
          <w:tab w:val="num" w:pos="1304"/>
        </w:tabs>
        <w:ind w:left="1304" w:hanging="1304"/>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3" w15:restartNumberingAfterBreak="0">
    <w:nsid w:val="520018ED"/>
    <w:multiLevelType w:val="hybridMultilevel"/>
    <w:tmpl w:val="C6B254CE"/>
    <w:lvl w:ilvl="0" w:tplc="04090001">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24" w15:restartNumberingAfterBreak="0">
    <w:nsid w:val="558F2983"/>
    <w:multiLevelType w:val="hybridMultilevel"/>
    <w:tmpl w:val="9C2CC920"/>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start w:val="1"/>
      <w:numFmt w:val="bullet"/>
      <w:lvlText w:val=""/>
      <w:lvlJc w:val="left"/>
      <w:pPr>
        <w:ind w:left="2520" w:hanging="420"/>
      </w:pPr>
      <w:rPr>
        <w:rFonts w:ascii="Wingdings" w:hAnsi="Wingdings" w:hint="default"/>
      </w:rPr>
    </w:lvl>
    <w:lvl w:ilvl="5" w:tplc="04090005">
      <w:start w:val="1"/>
      <w:numFmt w:val="bullet"/>
      <w:lvlText w:val=""/>
      <w:lvlJc w:val="left"/>
      <w:pPr>
        <w:ind w:left="2940" w:hanging="420"/>
      </w:pPr>
      <w:rPr>
        <w:rFonts w:ascii="Wingdings" w:hAnsi="Wingdings" w:hint="default"/>
      </w:rPr>
    </w:lvl>
    <w:lvl w:ilvl="6" w:tplc="04090001">
      <w:start w:val="1"/>
      <w:numFmt w:val="bullet"/>
      <w:lvlText w:val=""/>
      <w:lvlJc w:val="left"/>
      <w:pPr>
        <w:ind w:left="3360" w:hanging="420"/>
      </w:pPr>
      <w:rPr>
        <w:rFonts w:ascii="Wingdings" w:hAnsi="Wingdings" w:hint="default"/>
      </w:rPr>
    </w:lvl>
    <w:lvl w:ilvl="7" w:tplc="04090003">
      <w:start w:val="1"/>
      <w:numFmt w:val="bullet"/>
      <w:lvlText w:val=""/>
      <w:lvlJc w:val="left"/>
      <w:pPr>
        <w:ind w:left="3780" w:hanging="420"/>
      </w:pPr>
      <w:rPr>
        <w:rFonts w:ascii="Wingdings" w:hAnsi="Wingdings" w:hint="default"/>
      </w:rPr>
    </w:lvl>
    <w:lvl w:ilvl="8" w:tplc="04090005">
      <w:start w:val="1"/>
      <w:numFmt w:val="bullet"/>
      <w:lvlText w:val=""/>
      <w:lvlJc w:val="left"/>
      <w:pPr>
        <w:ind w:left="4200" w:hanging="420"/>
      </w:pPr>
      <w:rPr>
        <w:rFonts w:ascii="Wingdings" w:hAnsi="Wingdings" w:hint="default"/>
      </w:rPr>
    </w:lvl>
  </w:abstractNum>
  <w:abstractNum w:abstractNumId="25" w15:restartNumberingAfterBreak="0">
    <w:nsid w:val="623263B5"/>
    <w:multiLevelType w:val="multilevel"/>
    <w:tmpl w:val="623263B5"/>
    <w:lvl w:ilvl="0">
      <w:start w:val="1"/>
      <w:numFmt w:val="bullet"/>
      <w:lvlText w:val=""/>
      <w:lvlJc w:val="left"/>
      <w:pPr>
        <w:ind w:left="720" w:hanging="360"/>
      </w:pPr>
      <w:rPr>
        <w:rFonts w:ascii="Symbol" w:hAnsi="Symbol" w:hint="default"/>
      </w:rPr>
    </w:lvl>
    <w:lvl w:ilvl="1">
      <w:start w:val="1"/>
      <w:numFmt w:val="bullet"/>
      <w:lvlText w:val="o"/>
      <w:lvlJc w:val="left"/>
      <w:pPr>
        <w:ind w:left="1353"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802428"/>
    <w:multiLevelType w:val="hybridMultilevel"/>
    <w:tmpl w:val="97B208C2"/>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7" w15:restartNumberingAfterBreak="0">
    <w:nsid w:val="67EB713A"/>
    <w:multiLevelType w:val="hybridMultilevel"/>
    <w:tmpl w:val="9522D9D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8" w15:restartNumberingAfterBreak="0">
    <w:nsid w:val="682B11DE"/>
    <w:multiLevelType w:val="hybridMultilevel"/>
    <w:tmpl w:val="842037B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CCE7A35"/>
    <w:multiLevelType w:val="hybridMultilevel"/>
    <w:tmpl w:val="126AABB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0" w15:restartNumberingAfterBreak="0">
    <w:nsid w:val="6E2B24D6"/>
    <w:multiLevelType w:val="hybridMultilevel"/>
    <w:tmpl w:val="2EDAD92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1" w15:restartNumberingAfterBreak="0">
    <w:nsid w:val="70146DC0"/>
    <w:multiLevelType w:val="hybridMultilevel"/>
    <w:tmpl w:val="9BC21240"/>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534101A"/>
    <w:multiLevelType w:val="hybridMultilevel"/>
    <w:tmpl w:val="24F665FC"/>
    <w:lvl w:ilvl="0" w:tplc="D60AE4AA">
      <w:start w:val="1"/>
      <w:numFmt w:val="decimal"/>
      <w:lvlText w:val="[%1]"/>
      <w:lvlJc w:val="left"/>
      <w:pPr>
        <w:ind w:left="360" w:hanging="360"/>
      </w:pPr>
      <w:rPr>
        <w:rFonts w:ascii="Arial" w:hAnsi="Arial" w:cs="Arial" w:hint="default"/>
        <w:b w:val="0"/>
        <w:sz w:val="20"/>
        <w:szCs w:val="22"/>
        <w:lang w:val="en-GB"/>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7"/>
    <w:lvlOverride w:ilvl="0">
      <w:startOverride w:val="1"/>
    </w:lvlOverride>
  </w:num>
  <w:num w:numId="4">
    <w:abstractNumId w:val="3"/>
  </w:num>
  <w:num w:numId="5">
    <w:abstractNumId w:val="26"/>
  </w:num>
  <w:num w:numId="6">
    <w:abstractNumId w:val="10"/>
  </w:num>
  <w:num w:numId="7">
    <w:abstractNumId w:val="11"/>
  </w:num>
  <w:num w:numId="8">
    <w:abstractNumId w:val="4"/>
  </w:num>
  <w:num w:numId="9">
    <w:abstractNumId w:val="15"/>
    <w:lvlOverride w:ilvl="0"/>
    <w:lvlOverride w:ilvl="1">
      <w:startOverride w:val="1"/>
    </w:lvlOverride>
    <w:lvlOverride w:ilvl="2"/>
    <w:lvlOverride w:ilvl="3"/>
    <w:lvlOverride w:ilvl="4"/>
    <w:lvlOverride w:ilvl="5"/>
    <w:lvlOverride w:ilvl="6"/>
    <w:lvlOverride w:ilvl="7"/>
    <w:lvlOverride w:ilvl="8"/>
  </w:num>
  <w:num w:numId="10">
    <w:abstractNumId w:val="23"/>
  </w:num>
  <w:num w:numId="11">
    <w:abstractNumId w:val="24"/>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5"/>
  </w:num>
  <w:num w:numId="14">
    <w:abstractNumId w:val="18"/>
  </w:num>
  <w:num w:numId="15">
    <w:abstractNumId w:val="6"/>
  </w:num>
  <w:num w:numId="1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num>
  <w:num w:numId="20">
    <w:abstractNumId w:val="16"/>
  </w:num>
  <w:num w:numId="21">
    <w:abstractNumId w:val="27"/>
  </w:num>
  <w:num w:numId="22">
    <w:abstractNumId w:val="32"/>
  </w:num>
  <w:num w:numId="23">
    <w:abstractNumId w:val="15"/>
  </w:num>
  <w:num w:numId="24">
    <w:abstractNumId w:val="0"/>
  </w:num>
  <w:num w:numId="25">
    <w:abstractNumId w:val="19"/>
  </w:num>
  <w:num w:numId="26">
    <w:abstractNumId w:val="7"/>
  </w:num>
  <w:num w:numId="27">
    <w:abstractNumId w:val="31"/>
  </w:num>
  <w:num w:numId="28">
    <w:abstractNumId w:val="30"/>
  </w:num>
  <w:num w:numId="29">
    <w:abstractNumId w:val="13"/>
  </w:num>
  <w:num w:numId="30">
    <w:abstractNumId w:val="2"/>
  </w:num>
  <w:num w:numId="31">
    <w:abstractNumId w:val="29"/>
  </w:num>
  <w:num w:numId="32">
    <w:abstractNumId w:val="28"/>
  </w:num>
  <w:num w:numId="33">
    <w:abstractNumId w:val="21"/>
  </w:num>
  <w:num w:numId="34">
    <w:abstractNumId w:val="9"/>
  </w:num>
  <w:num w:numId="35">
    <w:abstractNumId w:val="12"/>
  </w:num>
  <w:num w:numId="3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2CF4"/>
    <w:rsid w:val="00001195"/>
    <w:rsid w:val="00003982"/>
    <w:rsid w:val="00004D31"/>
    <w:rsid w:val="0000500F"/>
    <w:rsid w:val="00006CFC"/>
    <w:rsid w:val="00007F8B"/>
    <w:rsid w:val="00012B7D"/>
    <w:rsid w:val="00013F9F"/>
    <w:rsid w:val="0002556D"/>
    <w:rsid w:val="00026549"/>
    <w:rsid w:val="00026790"/>
    <w:rsid w:val="000272C0"/>
    <w:rsid w:val="0002783C"/>
    <w:rsid w:val="000321F3"/>
    <w:rsid w:val="000325A9"/>
    <w:rsid w:val="00034721"/>
    <w:rsid w:val="000363CC"/>
    <w:rsid w:val="000369A7"/>
    <w:rsid w:val="0004047A"/>
    <w:rsid w:val="00041DB9"/>
    <w:rsid w:val="000449D8"/>
    <w:rsid w:val="00045CC4"/>
    <w:rsid w:val="00046906"/>
    <w:rsid w:val="000470D1"/>
    <w:rsid w:val="00052E72"/>
    <w:rsid w:val="00053048"/>
    <w:rsid w:val="000555E4"/>
    <w:rsid w:val="000556B6"/>
    <w:rsid w:val="0006138F"/>
    <w:rsid w:val="000701A7"/>
    <w:rsid w:val="00072099"/>
    <w:rsid w:val="00081B22"/>
    <w:rsid w:val="00091235"/>
    <w:rsid w:val="000942D7"/>
    <w:rsid w:val="000967F0"/>
    <w:rsid w:val="000A399E"/>
    <w:rsid w:val="000A4435"/>
    <w:rsid w:val="000A4594"/>
    <w:rsid w:val="000B1DB1"/>
    <w:rsid w:val="000C32ED"/>
    <w:rsid w:val="000D2989"/>
    <w:rsid w:val="000D52BD"/>
    <w:rsid w:val="000E1C56"/>
    <w:rsid w:val="000E260D"/>
    <w:rsid w:val="000E4ACE"/>
    <w:rsid w:val="000E6361"/>
    <w:rsid w:val="000F1159"/>
    <w:rsid w:val="00100DEA"/>
    <w:rsid w:val="00104C22"/>
    <w:rsid w:val="00104DA6"/>
    <w:rsid w:val="001057CC"/>
    <w:rsid w:val="001148F9"/>
    <w:rsid w:val="0011611A"/>
    <w:rsid w:val="001216EB"/>
    <w:rsid w:val="00123340"/>
    <w:rsid w:val="0012374B"/>
    <w:rsid w:val="00124864"/>
    <w:rsid w:val="00125782"/>
    <w:rsid w:val="00126FB0"/>
    <w:rsid w:val="00127358"/>
    <w:rsid w:val="00132EFF"/>
    <w:rsid w:val="00133266"/>
    <w:rsid w:val="00136511"/>
    <w:rsid w:val="00136A26"/>
    <w:rsid w:val="001405B1"/>
    <w:rsid w:val="0014567B"/>
    <w:rsid w:val="00146CE0"/>
    <w:rsid w:val="00150962"/>
    <w:rsid w:val="0016219F"/>
    <w:rsid w:val="001629E6"/>
    <w:rsid w:val="00167D75"/>
    <w:rsid w:val="00176930"/>
    <w:rsid w:val="00180D3D"/>
    <w:rsid w:val="001826D0"/>
    <w:rsid w:val="00183E54"/>
    <w:rsid w:val="00187C44"/>
    <w:rsid w:val="00190E6E"/>
    <w:rsid w:val="00193050"/>
    <w:rsid w:val="0019776D"/>
    <w:rsid w:val="001A2425"/>
    <w:rsid w:val="001A242D"/>
    <w:rsid w:val="001B5DF8"/>
    <w:rsid w:val="001B740C"/>
    <w:rsid w:val="001C0C92"/>
    <w:rsid w:val="001C5B49"/>
    <w:rsid w:val="001E20B1"/>
    <w:rsid w:val="001E6DA7"/>
    <w:rsid w:val="001E787D"/>
    <w:rsid w:val="001E7E8B"/>
    <w:rsid w:val="001F6BE3"/>
    <w:rsid w:val="001F7FE7"/>
    <w:rsid w:val="00204B1B"/>
    <w:rsid w:val="002057CA"/>
    <w:rsid w:val="00205C5F"/>
    <w:rsid w:val="002075D4"/>
    <w:rsid w:val="00221DB9"/>
    <w:rsid w:val="00223488"/>
    <w:rsid w:val="00227265"/>
    <w:rsid w:val="00227A83"/>
    <w:rsid w:val="002303CB"/>
    <w:rsid w:val="00231DE7"/>
    <w:rsid w:val="00240FF8"/>
    <w:rsid w:val="002433BB"/>
    <w:rsid w:val="00250756"/>
    <w:rsid w:val="00250CAA"/>
    <w:rsid w:val="0026092A"/>
    <w:rsid w:val="00262BD5"/>
    <w:rsid w:val="0026561C"/>
    <w:rsid w:val="002674AF"/>
    <w:rsid w:val="0027193C"/>
    <w:rsid w:val="002733FE"/>
    <w:rsid w:val="0027463C"/>
    <w:rsid w:val="002A57BC"/>
    <w:rsid w:val="002B10A7"/>
    <w:rsid w:val="002B4B5B"/>
    <w:rsid w:val="002C00EF"/>
    <w:rsid w:val="002D02AE"/>
    <w:rsid w:val="002D3D77"/>
    <w:rsid w:val="002D4C48"/>
    <w:rsid w:val="002D5539"/>
    <w:rsid w:val="002E0BD5"/>
    <w:rsid w:val="002E11E3"/>
    <w:rsid w:val="002E1C17"/>
    <w:rsid w:val="002E1D1E"/>
    <w:rsid w:val="002F0CC4"/>
    <w:rsid w:val="002F1490"/>
    <w:rsid w:val="002F1A00"/>
    <w:rsid w:val="002F58B2"/>
    <w:rsid w:val="002F5C5B"/>
    <w:rsid w:val="002F682F"/>
    <w:rsid w:val="0030119C"/>
    <w:rsid w:val="00305B00"/>
    <w:rsid w:val="00305E17"/>
    <w:rsid w:val="00311E33"/>
    <w:rsid w:val="00312AD1"/>
    <w:rsid w:val="00321813"/>
    <w:rsid w:val="00323629"/>
    <w:rsid w:val="003239F6"/>
    <w:rsid w:val="00327184"/>
    <w:rsid w:val="00327502"/>
    <w:rsid w:val="003301A0"/>
    <w:rsid w:val="00334481"/>
    <w:rsid w:val="00334FBA"/>
    <w:rsid w:val="0033561D"/>
    <w:rsid w:val="00337844"/>
    <w:rsid w:val="00341005"/>
    <w:rsid w:val="00341F7A"/>
    <w:rsid w:val="00347FCC"/>
    <w:rsid w:val="00360BBA"/>
    <w:rsid w:val="0036214B"/>
    <w:rsid w:val="00363DA4"/>
    <w:rsid w:val="003666C4"/>
    <w:rsid w:val="003726E7"/>
    <w:rsid w:val="00372A60"/>
    <w:rsid w:val="00373BA7"/>
    <w:rsid w:val="0037579A"/>
    <w:rsid w:val="003808DE"/>
    <w:rsid w:val="00380ED0"/>
    <w:rsid w:val="00381E4A"/>
    <w:rsid w:val="003832F2"/>
    <w:rsid w:val="0038545E"/>
    <w:rsid w:val="0038604D"/>
    <w:rsid w:val="00386813"/>
    <w:rsid w:val="00386CDA"/>
    <w:rsid w:val="00387566"/>
    <w:rsid w:val="00390689"/>
    <w:rsid w:val="00391D19"/>
    <w:rsid w:val="00395A31"/>
    <w:rsid w:val="00397317"/>
    <w:rsid w:val="003A1AC7"/>
    <w:rsid w:val="003A284B"/>
    <w:rsid w:val="003B243E"/>
    <w:rsid w:val="003B4626"/>
    <w:rsid w:val="003C0902"/>
    <w:rsid w:val="003C2A89"/>
    <w:rsid w:val="003D0552"/>
    <w:rsid w:val="003D1040"/>
    <w:rsid w:val="003D3350"/>
    <w:rsid w:val="003E3040"/>
    <w:rsid w:val="003E4EE8"/>
    <w:rsid w:val="003E51A4"/>
    <w:rsid w:val="003E538B"/>
    <w:rsid w:val="003E7EDB"/>
    <w:rsid w:val="003F19BA"/>
    <w:rsid w:val="003F2ED0"/>
    <w:rsid w:val="003F36DC"/>
    <w:rsid w:val="003F3CED"/>
    <w:rsid w:val="00401397"/>
    <w:rsid w:val="0040234D"/>
    <w:rsid w:val="00404494"/>
    <w:rsid w:val="00406DB7"/>
    <w:rsid w:val="004120DC"/>
    <w:rsid w:val="00415529"/>
    <w:rsid w:val="00417F94"/>
    <w:rsid w:val="00421FBF"/>
    <w:rsid w:val="00422F26"/>
    <w:rsid w:val="004333C6"/>
    <w:rsid w:val="0043558C"/>
    <w:rsid w:val="00437191"/>
    <w:rsid w:val="004521D0"/>
    <w:rsid w:val="004539E2"/>
    <w:rsid w:val="004543AC"/>
    <w:rsid w:val="0046038C"/>
    <w:rsid w:val="004649FD"/>
    <w:rsid w:val="00465A03"/>
    <w:rsid w:val="00471FFC"/>
    <w:rsid w:val="00472EF1"/>
    <w:rsid w:val="00482DA3"/>
    <w:rsid w:val="0048476C"/>
    <w:rsid w:val="00487CA4"/>
    <w:rsid w:val="00491A39"/>
    <w:rsid w:val="0049409E"/>
    <w:rsid w:val="004A5DFC"/>
    <w:rsid w:val="004B03AD"/>
    <w:rsid w:val="004B085A"/>
    <w:rsid w:val="004C3841"/>
    <w:rsid w:val="004C3E53"/>
    <w:rsid w:val="004D1572"/>
    <w:rsid w:val="004D2483"/>
    <w:rsid w:val="004D625E"/>
    <w:rsid w:val="004D631D"/>
    <w:rsid w:val="004D6D90"/>
    <w:rsid w:val="004E00F5"/>
    <w:rsid w:val="004E18CB"/>
    <w:rsid w:val="004E2BB0"/>
    <w:rsid w:val="004E3D07"/>
    <w:rsid w:val="004E4EC5"/>
    <w:rsid w:val="004E6DBA"/>
    <w:rsid w:val="004E794E"/>
    <w:rsid w:val="004F1307"/>
    <w:rsid w:val="004F3BD9"/>
    <w:rsid w:val="004F428F"/>
    <w:rsid w:val="004F6CD9"/>
    <w:rsid w:val="00500BA1"/>
    <w:rsid w:val="00501DBE"/>
    <w:rsid w:val="0050394C"/>
    <w:rsid w:val="005108F9"/>
    <w:rsid w:val="00514335"/>
    <w:rsid w:val="00515988"/>
    <w:rsid w:val="00520175"/>
    <w:rsid w:val="005205A6"/>
    <w:rsid w:val="00522942"/>
    <w:rsid w:val="0052331D"/>
    <w:rsid w:val="00524EF2"/>
    <w:rsid w:val="00527419"/>
    <w:rsid w:val="00527444"/>
    <w:rsid w:val="00532361"/>
    <w:rsid w:val="005374B9"/>
    <w:rsid w:val="0054397F"/>
    <w:rsid w:val="00545391"/>
    <w:rsid w:val="00546B2E"/>
    <w:rsid w:val="00550A82"/>
    <w:rsid w:val="00551015"/>
    <w:rsid w:val="00551598"/>
    <w:rsid w:val="00555944"/>
    <w:rsid w:val="00561A17"/>
    <w:rsid w:val="00563290"/>
    <w:rsid w:val="00571FC1"/>
    <w:rsid w:val="00573EBA"/>
    <w:rsid w:val="00577741"/>
    <w:rsid w:val="005778E2"/>
    <w:rsid w:val="00581A85"/>
    <w:rsid w:val="0058265B"/>
    <w:rsid w:val="005A10D3"/>
    <w:rsid w:val="005A1259"/>
    <w:rsid w:val="005A4D34"/>
    <w:rsid w:val="005A4EA6"/>
    <w:rsid w:val="005A736F"/>
    <w:rsid w:val="005A7855"/>
    <w:rsid w:val="005B23B2"/>
    <w:rsid w:val="005B4099"/>
    <w:rsid w:val="005C553F"/>
    <w:rsid w:val="005C5CC0"/>
    <w:rsid w:val="005D3292"/>
    <w:rsid w:val="005D72AF"/>
    <w:rsid w:val="005E0393"/>
    <w:rsid w:val="005E1798"/>
    <w:rsid w:val="005E524C"/>
    <w:rsid w:val="005F46E2"/>
    <w:rsid w:val="005F6DEF"/>
    <w:rsid w:val="005F7036"/>
    <w:rsid w:val="00600768"/>
    <w:rsid w:val="00600FDD"/>
    <w:rsid w:val="006049EF"/>
    <w:rsid w:val="00610179"/>
    <w:rsid w:val="00615051"/>
    <w:rsid w:val="0062320B"/>
    <w:rsid w:val="0062546F"/>
    <w:rsid w:val="00625F5D"/>
    <w:rsid w:val="00630FBE"/>
    <w:rsid w:val="0063525D"/>
    <w:rsid w:val="00635680"/>
    <w:rsid w:val="00646D16"/>
    <w:rsid w:val="00647600"/>
    <w:rsid w:val="00657FD4"/>
    <w:rsid w:val="00663722"/>
    <w:rsid w:val="00670B41"/>
    <w:rsid w:val="00670FD1"/>
    <w:rsid w:val="00671F53"/>
    <w:rsid w:val="0067590A"/>
    <w:rsid w:val="00680047"/>
    <w:rsid w:val="006801F9"/>
    <w:rsid w:val="00681090"/>
    <w:rsid w:val="00683963"/>
    <w:rsid w:val="006861D0"/>
    <w:rsid w:val="00687A8C"/>
    <w:rsid w:val="0069645C"/>
    <w:rsid w:val="00696B01"/>
    <w:rsid w:val="006973D0"/>
    <w:rsid w:val="006974F7"/>
    <w:rsid w:val="006B21D6"/>
    <w:rsid w:val="006B4750"/>
    <w:rsid w:val="006C2B22"/>
    <w:rsid w:val="006C2ECD"/>
    <w:rsid w:val="006C4A1B"/>
    <w:rsid w:val="006D106C"/>
    <w:rsid w:val="006D1C6D"/>
    <w:rsid w:val="006D6009"/>
    <w:rsid w:val="006D668A"/>
    <w:rsid w:val="006E38DE"/>
    <w:rsid w:val="006E4FE8"/>
    <w:rsid w:val="006E52F0"/>
    <w:rsid w:val="006F7AEA"/>
    <w:rsid w:val="00701DDB"/>
    <w:rsid w:val="00706466"/>
    <w:rsid w:val="00707E18"/>
    <w:rsid w:val="00707E86"/>
    <w:rsid w:val="00710ABB"/>
    <w:rsid w:val="00716304"/>
    <w:rsid w:val="00734496"/>
    <w:rsid w:val="00734BAC"/>
    <w:rsid w:val="007355F8"/>
    <w:rsid w:val="00747D50"/>
    <w:rsid w:val="007574CF"/>
    <w:rsid w:val="007667AF"/>
    <w:rsid w:val="007678B0"/>
    <w:rsid w:val="00780020"/>
    <w:rsid w:val="00781AC6"/>
    <w:rsid w:val="00782CF4"/>
    <w:rsid w:val="007839AF"/>
    <w:rsid w:val="00784CED"/>
    <w:rsid w:val="00785DAE"/>
    <w:rsid w:val="00794494"/>
    <w:rsid w:val="00797762"/>
    <w:rsid w:val="007A1166"/>
    <w:rsid w:val="007A5A2C"/>
    <w:rsid w:val="007B1022"/>
    <w:rsid w:val="007B3863"/>
    <w:rsid w:val="007B3B10"/>
    <w:rsid w:val="007B48C6"/>
    <w:rsid w:val="007B63D3"/>
    <w:rsid w:val="007B7F7E"/>
    <w:rsid w:val="007C0463"/>
    <w:rsid w:val="007C0935"/>
    <w:rsid w:val="007C6BE5"/>
    <w:rsid w:val="007D23D2"/>
    <w:rsid w:val="007D2B22"/>
    <w:rsid w:val="007E2C1F"/>
    <w:rsid w:val="007E6C03"/>
    <w:rsid w:val="007E6C65"/>
    <w:rsid w:val="007F14DA"/>
    <w:rsid w:val="007F3FAA"/>
    <w:rsid w:val="00800E39"/>
    <w:rsid w:val="00801DF3"/>
    <w:rsid w:val="008034E5"/>
    <w:rsid w:val="00803C5D"/>
    <w:rsid w:val="008055D4"/>
    <w:rsid w:val="00805DE6"/>
    <w:rsid w:val="00810FE9"/>
    <w:rsid w:val="0081264E"/>
    <w:rsid w:val="00812BDE"/>
    <w:rsid w:val="00812D6C"/>
    <w:rsid w:val="00820293"/>
    <w:rsid w:val="008231E6"/>
    <w:rsid w:val="008256CA"/>
    <w:rsid w:val="00825C4E"/>
    <w:rsid w:val="00831165"/>
    <w:rsid w:val="0083146E"/>
    <w:rsid w:val="008329BC"/>
    <w:rsid w:val="00834D3A"/>
    <w:rsid w:val="00842F90"/>
    <w:rsid w:val="0084589B"/>
    <w:rsid w:val="00847A34"/>
    <w:rsid w:val="00847DE9"/>
    <w:rsid w:val="0085073B"/>
    <w:rsid w:val="008512E1"/>
    <w:rsid w:val="00851F9A"/>
    <w:rsid w:val="00856920"/>
    <w:rsid w:val="00866C34"/>
    <w:rsid w:val="00866E3E"/>
    <w:rsid w:val="00874B84"/>
    <w:rsid w:val="008967E4"/>
    <w:rsid w:val="008968C9"/>
    <w:rsid w:val="00896954"/>
    <w:rsid w:val="00896DD5"/>
    <w:rsid w:val="008A0034"/>
    <w:rsid w:val="008A56EA"/>
    <w:rsid w:val="008B5E21"/>
    <w:rsid w:val="008C1349"/>
    <w:rsid w:val="008D5BB6"/>
    <w:rsid w:val="008E05CC"/>
    <w:rsid w:val="008E0FB7"/>
    <w:rsid w:val="008E699D"/>
    <w:rsid w:val="008F2AFC"/>
    <w:rsid w:val="008F2FBC"/>
    <w:rsid w:val="008F4347"/>
    <w:rsid w:val="008F4D90"/>
    <w:rsid w:val="008F646F"/>
    <w:rsid w:val="0090161D"/>
    <w:rsid w:val="00907C08"/>
    <w:rsid w:val="00910AB1"/>
    <w:rsid w:val="00912EBE"/>
    <w:rsid w:val="0091384B"/>
    <w:rsid w:val="00916B7A"/>
    <w:rsid w:val="00920DFA"/>
    <w:rsid w:val="009213AC"/>
    <w:rsid w:val="0092307B"/>
    <w:rsid w:val="009233A9"/>
    <w:rsid w:val="00931B41"/>
    <w:rsid w:val="0093220F"/>
    <w:rsid w:val="00935886"/>
    <w:rsid w:val="0093626A"/>
    <w:rsid w:val="00936953"/>
    <w:rsid w:val="00940994"/>
    <w:rsid w:val="009409FF"/>
    <w:rsid w:val="00940FBD"/>
    <w:rsid w:val="009415EF"/>
    <w:rsid w:val="00941F4D"/>
    <w:rsid w:val="00944A15"/>
    <w:rsid w:val="00944FA3"/>
    <w:rsid w:val="00945737"/>
    <w:rsid w:val="00946A13"/>
    <w:rsid w:val="00962177"/>
    <w:rsid w:val="00962843"/>
    <w:rsid w:val="00966634"/>
    <w:rsid w:val="00967E21"/>
    <w:rsid w:val="00970181"/>
    <w:rsid w:val="009707DE"/>
    <w:rsid w:val="009726FF"/>
    <w:rsid w:val="00973912"/>
    <w:rsid w:val="00974098"/>
    <w:rsid w:val="009839B5"/>
    <w:rsid w:val="0098462D"/>
    <w:rsid w:val="00986196"/>
    <w:rsid w:val="00987D51"/>
    <w:rsid w:val="00994ABE"/>
    <w:rsid w:val="00996E70"/>
    <w:rsid w:val="009A1FF5"/>
    <w:rsid w:val="009A3782"/>
    <w:rsid w:val="009A46E0"/>
    <w:rsid w:val="009A50E6"/>
    <w:rsid w:val="009A570E"/>
    <w:rsid w:val="009A704A"/>
    <w:rsid w:val="009B6E1A"/>
    <w:rsid w:val="009C06C6"/>
    <w:rsid w:val="009C1A4A"/>
    <w:rsid w:val="009C52A4"/>
    <w:rsid w:val="009C7078"/>
    <w:rsid w:val="009C70D2"/>
    <w:rsid w:val="009D15E5"/>
    <w:rsid w:val="009D32AC"/>
    <w:rsid w:val="009D508A"/>
    <w:rsid w:val="009D78FC"/>
    <w:rsid w:val="009E0F69"/>
    <w:rsid w:val="009E1D0C"/>
    <w:rsid w:val="009E45D0"/>
    <w:rsid w:val="009F4A6F"/>
    <w:rsid w:val="009F7831"/>
    <w:rsid w:val="00A0364F"/>
    <w:rsid w:val="00A03AB4"/>
    <w:rsid w:val="00A05FD8"/>
    <w:rsid w:val="00A07287"/>
    <w:rsid w:val="00A07723"/>
    <w:rsid w:val="00A07729"/>
    <w:rsid w:val="00A12AB4"/>
    <w:rsid w:val="00A15C7B"/>
    <w:rsid w:val="00A16903"/>
    <w:rsid w:val="00A216EE"/>
    <w:rsid w:val="00A2513D"/>
    <w:rsid w:val="00A32CE2"/>
    <w:rsid w:val="00A37367"/>
    <w:rsid w:val="00A413CF"/>
    <w:rsid w:val="00A41E69"/>
    <w:rsid w:val="00A4322F"/>
    <w:rsid w:val="00A4645E"/>
    <w:rsid w:val="00A46611"/>
    <w:rsid w:val="00A5535A"/>
    <w:rsid w:val="00A57DD9"/>
    <w:rsid w:val="00A613CC"/>
    <w:rsid w:val="00A62D74"/>
    <w:rsid w:val="00A630DD"/>
    <w:rsid w:val="00A71622"/>
    <w:rsid w:val="00A72B67"/>
    <w:rsid w:val="00A752AB"/>
    <w:rsid w:val="00A80BC0"/>
    <w:rsid w:val="00A840F2"/>
    <w:rsid w:val="00A91B8B"/>
    <w:rsid w:val="00A94670"/>
    <w:rsid w:val="00A95507"/>
    <w:rsid w:val="00AA6417"/>
    <w:rsid w:val="00AB41C8"/>
    <w:rsid w:val="00AB5712"/>
    <w:rsid w:val="00AB64C0"/>
    <w:rsid w:val="00AB7432"/>
    <w:rsid w:val="00AC348B"/>
    <w:rsid w:val="00AC3E2E"/>
    <w:rsid w:val="00AC42D2"/>
    <w:rsid w:val="00AC5455"/>
    <w:rsid w:val="00AD2838"/>
    <w:rsid w:val="00AD5977"/>
    <w:rsid w:val="00AD6F54"/>
    <w:rsid w:val="00AD73DE"/>
    <w:rsid w:val="00AE47C0"/>
    <w:rsid w:val="00AE5312"/>
    <w:rsid w:val="00AF0014"/>
    <w:rsid w:val="00AF70CD"/>
    <w:rsid w:val="00AF7489"/>
    <w:rsid w:val="00B00B9D"/>
    <w:rsid w:val="00B00F67"/>
    <w:rsid w:val="00B02B25"/>
    <w:rsid w:val="00B11EE1"/>
    <w:rsid w:val="00B12FA0"/>
    <w:rsid w:val="00B13DBC"/>
    <w:rsid w:val="00B27071"/>
    <w:rsid w:val="00B3121B"/>
    <w:rsid w:val="00B31BEE"/>
    <w:rsid w:val="00B35F43"/>
    <w:rsid w:val="00B36674"/>
    <w:rsid w:val="00B37894"/>
    <w:rsid w:val="00B37DC3"/>
    <w:rsid w:val="00B4107A"/>
    <w:rsid w:val="00B4194B"/>
    <w:rsid w:val="00B432C3"/>
    <w:rsid w:val="00B4486B"/>
    <w:rsid w:val="00B4603A"/>
    <w:rsid w:val="00B479BC"/>
    <w:rsid w:val="00B47D29"/>
    <w:rsid w:val="00B47FDC"/>
    <w:rsid w:val="00B63E6A"/>
    <w:rsid w:val="00B65C24"/>
    <w:rsid w:val="00B6716B"/>
    <w:rsid w:val="00B6731A"/>
    <w:rsid w:val="00B71A1B"/>
    <w:rsid w:val="00B8130A"/>
    <w:rsid w:val="00B82BBC"/>
    <w:rsid w:val="00B840F9"/>
    <w:rsid w:val="00B904A6"/>
    <w:rsid w:val="00B917FC"/>
    <w:rsid w:val="00B943A6"/>
    <w:rsid w:val="00B95576"/>
    <w:rsid w:val="00B9584B"/>
    <w:rsid w:val="00BA0422"/>
    <w:rsid w:val="00BA201C"/>
    <w:rsid w:val="00BA4873"/>
    <w:rsid w:val="00BA7EC9"/>
    <w:rsid w:val="00BB135C"/>
    <w:rsid w:val="00BB60FE"/>
    <w:rsid w:val="00BC1019"/>
    <w:rsid w:val="00BC3527"/>
    <w:rsid w:val="00BC3A85"/>
    <w:rsid w:val="00BC539B"/>
    <w:rsid w:val="00BC64BC"/>
    <w:rsid w:val="00BD77CF"/>
    <w:rsid w:val="00BE1BC6"/>
    <w:rsid w:val="00BE29D9"/>
    <w:rsid w:val="00BE3B0F"/>
    <w:rsid w:val="00BE3CEB"/>
    <w:rsid w:val="00BE5E1F"/>
    <w:rsid w:val="00BE6717"/>
    <w:rsid w:val="00BF14D7"/>
    <w:rsid w:val="00BF55F0"/>
    <w:rsid w:val="00C05A7C"/>
    <w:rsid w:val="00C1037F"/>
    <w:rsid w:val="00C1376C"/>
    <w:rsid w:val="00C13E35"/>
    <w:rsid w:val="00C15F2C"/>
    <w:rsid w:val="00C173EB"/>
    <w:rsid w:val="00C21075"/>
    <w:rsid w:val="00C22058"/>
    <w:rsid w:val="00C24A79"/>
    <w:rsid w:val="00C24DAA"/>
    <w:rsid w:val="00C26115"/>
    <w:rsid w:val="00C26801"/>
    <w:rsid w:val="00C33CB2"/>
    <w:rsid w:val="00C358BB"/>
    <w:rsid w:val="00C405F3"/>
    <w:rsid w:val="00C421F3"/>
    <w:rsid w:val="00C4649F"/>
    <w:rsid w:val="00C47F3A"/>
    <w:rsid w:val="00C50248"/>
    <w:rsid w:val="00C527CD"/>
    <w:rsid w:val="00C54F7C"/>
    <w:rsid w:val="00C57BAE"/>
    <w:rsid w:val="00C639B7"/>
    <w:rsid w:val="00C64091"/>
    <w:rsid w:val="00C66B7D"/>
    <w:rsid w:val="00C66B84"/>
    <w:rsid w:val="00C66FA0"/>
    <w:rsid w:val="00C7564A"/>
    <w:rsid w:val="00C85ABC"/>
    <w:rsid w:val="00C91E56"/>
    <w:rsid w:val="00CA32D6"/>
    <w:rsid w:val="00CA3683"/>
    <w:rsid w:val="00CA6B19"/>
    <w:rsid w:val="00CB39DE"/>
    <w:rsid w:val="00CB4792"/>
    <w:rsid w:val="00CC4576"/>
    <w:rsid w:val="00CC6B63"/>
    <w:rsid w:val="00CD65A0"/>
    <w:rsid w:val="00CD709D"/>
    <w:rsid w:val="00CE1831"/>
    <w:rsid w:val="00CE1B14"/>
    <w:rsid w:val="00CE3AEA"/>
    <w:rsid w:val="00CE3BE5"/>
    <w:rsid w:val="00CF2EBE"/>
    <w:rsid w:val="00CF3A37"/>
    <w:rsid w:val="00CF47B6"/>
    <w:rsid w:val="00D007AC"/>
    <w:rsid w:val="00D0226F"/>
    <w:rsid w:val="00D02F6D"/>
    <w:rsid w:val="00D12194"/>
    <w:rsid w:val="00D1386B"/>
    <w:rsid w:val="00D13B30"/>
    <w:rsid w:val="00D167AE"/>
    <w:rsid w:val="00D260A3"/>
    <w:rsid w:val="00D30064"/>
    <w:rsid w:val="00D30B85"/>
    <w:rsid w:val="00D341CA"/>
    <w:rsid w:val="00D36A83"/>
    <w:rsid w:val="00D40517"/>
    <w:rsid w:val="00D442A0"/>
    <w:rsid w:val="00D45916"/>
    <w:rsid w:val="00D5066D"/>
    <w:rsid w:val="00D52B2B"/>
    <w:rsid w:val="00D55FAC"/>
    <w:rsid w:val="00D57DFA"/>
    <w:rsid w:val="00D63608"/>
    <w:rsid w:val="00D650B6"/>
    <w:rsid w:val="00D660EC"/>
    <w:rsid w:val="00D704B5"/>
    <w:rsid w:val="00D70B37"/>
    <w:rsid w:val="00D7464B"/>
    <w:rsid w:val="00D774E8"/>
    <w:rsid w:val="00D801E6"/>
    <w:rsid w:val="00D8085E"/>
    <w:rsid w:val="00D80870"/>
    <w:rsid w:val="00D91629"/>
    <w:rsid w:val="00D9287F"/>
    <w:rsid w:val="00D95EF6"/>
    <w:rsid w:val="00D9779E"/>
    <w:rsid w:val="00D97835"/>
    <w:rsid w:val="00DA0D9B"/>
    <w:rsid w:val="00DA273A"/>
    <w:rsid w:val="00DA3126"/>
    <w:rsid w:val="00DA3E64"/>
    <w:rsid w:val="00DA4E49"/>
    <w:rsid w:val="00DB2406"/>
    <w:rsid w:val="00DB5829"/>
    <w:rsid w:val="00DC0CF2"/>
    <w:rsid w:val="00DC504A"/>
    <w:rsid w:val="00DD1ABC"/>
    <w:rsid w:val="00DD75DB"/>
    <w:rsid w:val="00DE05B8"/>
    <w:rsid w:val="00DE3A92"/>
    <w:rsid w:val="00DE4971"/>
    <w:rsid w:val="00DE5DC5"/>
    <w:rsid w:val="00DF0045"/>
    <w:rsid w:val="00DF1EDB"/>
    <w:rsid w:val="00DF5F06"/>
    <w:rsid w:val="00E01C8C"/>
    <w:rsid w:val="00E01EDB"/>
    <w:rsid w:val="00E05301"/>
    <w:rsid w:val="00E0763F"/>
    <w:rsid w:val="00E20730"/>
    <w:rsid w:val="00E215CB"/>
    <w:rsid w:val="00E21867"/>
    <w:rsid w:val="00E231ED"/>
    <w:rsid w:val="00E23480"/>
    <w:rsid w:val="00E244F1"/>
    <w:rsid w:val="00E25E5C"/>
    <w:rsid w:val="00E41631"/>
    <w:rsid w:val="00E45D3C"/>
    <w:rsid w:val="00E54AB5"/>
    <w:rsid w:val="00E630D0"/>
    <w:rsid w:val="00E674AB"/>
    <w:rsid w:val="00E753EA"/>
    <w:rsid w:val="00E8002A"/>
    <w:rsid w:val="00E80ED7"/>
    <w:rsid w:val="00E8529A"/>
    <w:rsid w:val="00E871BA"/>
    <w:rsid w:val="00E9485D"/>
    <w:rsid w:val="00E97E6C"/>
    <w:rsid w:val="00EA1E0E"/>
    <w:rsid w:val="00EA668B"/>
    <w:rsid w:val="00EB0333"/>
    <w:rsid w:val="00EB0ECA"/>
    <w:rsid w:val="00EB20CF"/>
    <w:rsid w:val="00EB22C8"/>
    <w:rsid w:val="00EC1267"/>
    <w:rsid w:val="00EC4AE1"/>
    <w:rsid w:val="00EC6E1A"/>
    <w:rsid w:val="00ED0427"/>
    <w:rsid w:val="00ED2E37"/>
    <w:rsid w:val="00ED397C"/>
    <w:rsid w:val="00ED471B"/>
    <w:rsid w:val="00ED6540"/>
    <w:rsid w:val="00EE0C55"/>
    <w:rsid w:val="00EE1139"/>
    <w:rsid w:val="00EE1CE3"/>
    <w:rsid w:val="00EE32E9"/>
    <w:rsid w:val="00EE3CBD"/>
    <w:rsid w:val="00EE5C4E"/>
    <w:rsid w:val="00EF3B2C"/>
    <w:rsid w:val="00EF4104"/>
    <w:rsid w:val="00EF7303"/>
    <w:rsid w:val="00EF7EA0"/>
    <w:rsid w:val="00F01192"/>
    <w:rsid w:val="00F03332"/>
    <w:rsid w:val="00F034C4"/>
    <w:rsid w:val="00F075E1"/>
    <w:rsid w:val="00F077AB"/>
    <w:rsid w:val="00F130F0"/>
    <w:rsid w:val="00F20045"/>
    <w:rsid w:val="00F22EF5"/>
    <w:rsid w:val="00F23B21"/>
    <w:rsid w:val="00F24B76"/>
    <w:rsid w:val="00F2555A"/>
    <w:rsid w:val="00F25F20"/>
    <w:rsid w:val="00F26D0B"/>
    <w:rsid w:val="00F323DC"/>
    <w:rsid w:val="00F4025C"/>
    <w:rsid w:val="00F4212F"/>
    <w:rsid w:val="00F436BC"/>
    <w:rsid w:val="00F54C4D"/>
    <w:rsid w:val="00F564F4"/>
    <w:rsid w:val="00F5771C"/>
    <w:rsid w:val="00F67D6C"/>
    <w:rsid w:val="00F71555"/>
    <w:rsid w:val="00F76553"/>
    <w:rsid w:val="00F779B1"/>
    <w:rsid w:val="00F821DB"/>
    <w:rsid w:val="00F8522E"/>
    <w:rsid w:val="00F90848"/>
    <w:rsid w:val="00F94A5F"/>
    <w:rsid w:val="00F969A0"/>
    <w:rsid w:val="00F9750C"/>
    <w:rsid w:val="00FA7122"/>
    <w:rsid w:val="00FA74FB"/>
    <w:rsid w:val="00FB2ACE"/>
    <w:rsid w:val="00FB47A0"/>
    <w:rsid w:val="00FB5018"/>
    <w:rsid w:val="00FB6678"/>
    <w:rsid w:val="00FD1F30"/>
    <w:rsid w:val="00FD5D2D"/>
    <w:rsid w:val="00FD6260"/>
    <w:rsid w:val="00FE0B48"/>
    <w:rsid w:val="00FE2779"/>
    <w:rsid w:val="00FE297C"/>
    <w:rsid w:val="00FE3A93"/>
    <w:rsid w:val="00FE503B"/>
    <w:rsid w:val="00FE779D"/>
    <w:rsid w:val="00FF0618"/>
    <w:rsid w:val="00FF49F8"/>
    <w:rsid w:val="00FF559E"/>
    <w:rsid w:val="00FF6F24"/>
    <w:rsid w:val="00FF7C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1DDCB9B"/>
  <w15:chartTrackingRefBased/>
  <w15:docId w15:val="{89FF66D3-EBB4-4908-AEC2-9FEC59017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4F428F"/>
    <w:pPr>
      <w:overflowPunct w:val="0"/>
      <w:autoSpaceDE w:val="0"/>
      <w:autoSpaceDN w:val="0"/>
      <w:adjustRightInd w:val="0"/>
      <w:spacing w:after="120" w:line="240" w:lineRule="auto"/>
      <w:jc w:val="both"/>
    </w:pPr>
    <w:rPr>
      <w:rFonts w:ascii="Times New Roman" w:eastAsia="宋体" w:hAnsi="Times New Roman" w:cs="Times New Roman"/>
      <w:sz w:val="20"/>
      <w:szCs w:val="20"/>
      <w:lang w:val="en-GB" w:eastAsia="zh-CN"/>
    </w:rPr>
  </w:style>
  <w:style w:type="paragraph" w:styleId="1">
    <w:name w:val="heading 1"/>
    <w:aliases w:val="H1,h1,Heading 1 3GPP,Memo Heading 1,NMP Heading 1,app heading 1,l1,h11,h12,h13,h14,h15,h16,h17,h111,h121,h131,h141,h151,h161,h18,h112,h122,h132,h142,h152,h162,h19,h113,h123,h133,h143,h153,h163,1,Section of paper,Heading 1_a"/>
    <w:next w:val="a"/>
    <w:link w:val="10"/>
    <w:qFormat/>
    <w:rsid w:val="00B11EE1"/>
    <w:pPr>
      <w:keepNext/>
      <w:keepLines/>
      <w:numPr>
        <w:numId w:val="1"/>
      </w:numPr>
      <w:pBdr>
        <w:top w:val="single" w:sz="12" w:space="3" w:color="auto"/>
      </w:pBdr>
      <w:overflowPunct w:val="0"/>
      <w:autoSpaceDE w:val="0"/>
      <w:autoSpaceDN w:val="0"/>
      <w:adjustRightInd w:val="0"/>
      <w:spacing w:before="240" w:after="180" w:line="240" w:lineRule="auto"/>
      <w:outlineLvl w:val="0"/>
    </w:pPr>
    <w:rPr>
      <w:rFonts w:ascii="Arial" w:eastAsia="Times New Roman" w:hAnsi="Arial" w:cs="Times New Roman"/>
      <w:sz w:val="36"/>
      <w:szCs w:val="36"/>
      <w:lang w:val="en-GB" w:eastAsia="zh-CN"/>
    </w:rPr>
  </w:style>
  <w:style w:type="paragraph" w:styleId="2">
    <w:name w:val="heading 2"/>
    <w:aliases w:val="H2,h2,DO NOT USE_h2,h21,Heading 2 3GPP,Head2A,2,UNDERRUBRIK 1-2"/>
    <w:basedOn w:val="1"/>
    <w:next w:val="a"/>
    <w:link w:val="20"/>
    <w:unhideWhenUsed/>
    <w:qFormat/>
    <w:rsid w:val="00B11EE1"/>
    <w:pPr>
      <w:numPr>
        <w:ilvl w:val="1"/>
      </w:numPr>
      <w:pBdr>
        <w:top w:val="none" w:sz="0" w:space="0" w:color="auto"/>
      </w:pBdr>
      <w:spacing w:before="180"/>
      <w:outlineLvl w:val="1"/>
    </w:pPr>
    <w:rPr>
      <w:sz w:val="32"/>
      <w:szCs w:val="32"/>
    </w:rPr>
  </w:style>
  <w:style w:type="paragraph" w:styleId="3">
    <w:name w:val="heading 3"/>
    <w:basedOn w:val="a"/>
    <w:next w:val="a"/>
    <w:link w:val="30"/>
    <w:uiPriority w:val="9"/>
    <w:semiHidden/>
    <w:unhideWhenUsed/>
    <w:qFormat/>
    <w:rsid w:val="00B11EE1"/>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4">
    <w:name w:val="heading 4"/>
    <w:aliases w:val="h4,H4,H41,h41,H42,h42,H43,h43,H411,h411,H421,h421,H44,h44,H412,h412,H422,h422,H431,h431,H45,h45,H413,h413,H423,h423,H432,h432,H46,h46,H47,h47,Memo Heading 4,Memo Heading 5,4H,Heading,4,Memo,5,3,no,break,Head4,41,42,43,411,421,44,412,422,45,413"/>
    <w:basedOn w:val="3"/>
    <w:next w:val="a"/>
    <w:link w:val="40"/>
    <w:semiHidden/>
    <w:unhideWhenUsed/>
    <w:qFormat/>
    <w:rsid w:val="00B11EE1"/>
    <w:pPr>
      <w:numPr>
        <w:ilvl w:val="3"/>
        <w:numId w:val="1"/>
      </w:numPr>
      <w:spacing w:before="120" w:after="180"/>
      <w:jc w:val="left"/>
      <w:outlineLvl w:val="3"/>
    </w:pPr>
    <w:rPr>
      <w:rFonts w:ascii="Arial" w:eastAsia="Times New Roman" w:hAnsi="Arial" w:cs="Times New Roman"/>
      <w:color w:val="auto"/>
    </w:rPr>
  </w:style>
  <w:style w:type="paragraph" w:styleId="5">
    <w:name w:val="heading 5"/>
    <w:aliases w:val="h5,Heading5"/>
    <w:basedOn w:val="4"/>
    <w:next w:val="a"/>
    <w:link w:val="50"/>
    <w:semiHidden/>
    <w:unhideWhenUsed/>
    <w:qFormat/>
    <w:rsid w:val="00B11EE1"/>
    <w:pPr>
      <w:numPr>
        <w:ilvl w:val="4"/>
      </w:numPr>
      <w:outlineLvl w:val="4"/>
    </w:pPr>
    <w:rPr>
      <w:sz w:val="22"/>
      <w:szCs w:val="22"/>
    </w:rPr>
  </w:style>
  <w:style w:type="paragraph" w:styleId="6">
    <w:name w:val="heading 6"/>
    <w:basedOn w:val="a"/>
    <w:next w:val="a"/>
    <w:link w:val="60"/>
    <w:semiHidden/>
    <w:unhideWhenUsed/>
    <w:qFormat/>
    <w:rsid w:val="00B11EE1"/>
    <w:pPr>
      <w:keepNext/>
      <w:keepLines/>
      <w:numPr>
        <w:ilvl w:val="5"/>
        <w:numId w:val="1"/>
      </w:numPr>
      <w:spacing w:before="120"/>
      <w:outlineLvl w:val="5"/>
    </w:pPr>
    <w:rPr>
      <w:rFonts w:cs="Arial"/>
    </w:rPr>
  </w:style>
  <w:style w:type="paragraph" w:styleId="7">
    <w:name w:val="heading 7"/>
    <w:basedOn w:val="a"/>
    <w:next w:val="a"/>
    <w:link w:val="70"/>
    <w:semiHidden/>
    <w:unhideWhenUsed/>
    <w:qFormat/>
    <w:rsid w:val="00B11EE1"/>
    <w:pPr>
      <w:keepNext/>
      <w:keepLines/>
      <w:numPr>
        <w:ilvl w:val="6"/>
        <w:numId w:val="1"/>
      </w:numPr>
      <w:spacing w:before="120"/>
      <w:outlineLvl w:val="6"/>
    </w:pPr>
    <w:rPr>
      <w:rFonts w:cs="Arial"/>
    </w:rPr>
  </w:style>
  <w:style w:type="paragraph" w:styleId="8">
    <w:name w:val="heading 8"/>
    <w:basedOn w:val="7"/>
    <w:next w:val="a"/>
    <w:link w:val="80"/>
    <w:semiHidden/>
    <w:unhideWhenUsed/>
    <w:qFormat/>
    <w:rsid w:val="00B11EE1"/>
    <w:pPr>
      <w:numPr>
        <w:ilvl w:val="7"/>
      </w:numPr>
      <w:outlineLvl w:val="7"/>
    </w:pPr>
  </w:style>
  <w:style w:type="paragraph" w:styleId="9">
    <w:name w:val="heading 9"/>
    <w:basedOn w:val="8"/>
    <w:next w:val="a"/>
    <w:link w:val="90"/>
    <w:semiHidden/>
    <w:unhideWhenUsed/>
    <w:qFormat/>
    <w:rsid w:val="00B11EE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B11EE1"/>
    <w:rPr>
      <w:rFonts w:asciiTheme="majorHAnsi" w:eastAsiaTheme="majorEastAsia" w:hAnsiTheme="majorHAnsi" w:cstheme="majorBidi"/>
      <w:color w:val="2F5496" w:themeColor="accent1" w:themeShade="BF"/>
      <w:sz w:val="32"/>
      <w:szCs w:val="32"/>
      <w:lang w:val="en-US" w:eastAsia="zh-CN"/>
    </w:rPr>
  </w:style>
  <w:style w:type="character" w:customStyle="1" w:styleId="20">
    <w:name w:val="标题 2 字符"/>
    <w:aliases w:val="H2 字符,h2 字符,DO NOT USE_h2 字符,h21 字符,Heading 2 3GPP 字符,Head2A 字符,2 字符,UNDERRUBRIK 1-2 字符"/>
    <w:basedOn w:val="a0"/>
    <w:link w:val="2"/>
    <w:rsid w:val="00B11EE1"/>
    <w:rPr>
      <w:rFonts w:ascii="Arial" w:eastAsia="Times New Roman" w:hAnsi="Arial" w:cs="Times New Roman"/>
      <w:sz w:val="32"/>
      <w:szCs w:val="32"/>
      <w:lang w:val="en-GB" w:eastAsia="zh-CN"/>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
    <w:semiHidden/>
    <w:rsid w:val="00B11EE1"/>
    <w:rPr>
      <w:rFonts w:ascii="Arial" w:eastAsia="Times New Roman" w:hAnsi="Arial" w:cs="Times New Roman"/>
      <w:sz w:val="24"/>
      <w:szCs w:val="24"/>
      <w:lang w:val="en-GB" w:eastAsia="zh-CN"/>
    </w:rPr>
  </w:style>
  <w:style w:type="character" w:customStyle="1" w:styleId="50">
    <w:name w:val="标题 5 字符"/>
    <w:aliases w:val="h5 字符,Heading5 字符"/>
    <w:basedOn w:val="a0"/>
    <w:link w:val="5"/>
    <w:semiHidden/>
    <w:rsid w:val="00B11EE1"/>
    <w:rPr>
      <w:rFonts w:ascii="Arial" w:eastAsia="Times New Roman" w:hAnsi="Arial" w:cs="Times New Roman"/>
      <w:lang w:val="en-GB" w:eastAsia="zh-CN"/>
    </w:rPr>
  </w:style>
  <w:style w:type="character" w:customStyle="1" w:styleId="60">
    <w:name w:val="标题 6 字符"/>
    <w:basedOn w:val="a0"/>
    <w:link w:val="6"/>
    <w:semiHidden/>
    <w:rsid w:val="00B11EE1"/>
    <w:rPr>
      <w:rFonts w:ascii="Arial" w:eastAsia="宋体" w:hAnsi="Arial" w:cs="Arial"/>
      <w:sz w:val="20"/>
      <w:szCs w:val="20"/>
      <w:lang w:val="en-US" w:eastAsia="zh-CN"/>
    </w:rPr>
  </w:style>
  <w:style w:type="character" w:customStyle="1" w:styleId="70">
    <w:name w:val="标题 7 字符"/>
    <w:basedOn w:val="a0"/>
    <w:link w:val="7"/>
    <w:semiHidden/>
    <w:rsid w:val="00B11EE1"/>
    <w:rPr>
      <w:rFonts w:ascii="Arial" w:eastAsia="宋体" w:hAnsi="Arial" w:cs="Arial"/>
      <w:sz w:val="20"/>
      <w:szCs w:val="20"/>
      <w:lang w:val="en-US" w:eastAsia="zh-CN"/>
    </w:rPr>
  </w:style>
  <w:style w:type="character" w:customStyle="1" w:styleId="80">
    <w:name w:val="标题 8 字符"/>
    <w:basedOn w:val="a0"/>
    <w:link w:val="8"/>
    <w:semiHidden/>
    <w:rsid w:val="00B11EE1"/>
    <w:rPr>
      <w:rFonts w:ascii="Arial" w:eastAsia="宋体" w:hAnsi="Arial" w:cs="Arial"/>
      <w:sz w:val="20"/>
      <w:szCs w:val="20"/>
      <w:lang w:val="en-US" w:eastAsia="zh-CN"/>
    </w:rPr>
  </w:style>
  <w:style w:type="character" w:customStyle="1" w:styleId="90">
    <w:name w:val="标题 9 字符"/>
    <w:basedOn w:val="a0"/>
    <w:link w:val="9"/>
    <w:semiHidden/>
    <w:rsid w:val="00B11EE1"/>
    <w:rPr>
      <w:rFonts w:ascii="Arial" w:eastAsia="宋体" w:hAnsi="Arial" w:cs="Arial"/>
      <w:sz w:val="20"/>
      <w:szCs w:val="20"/>
      <w:lang w:val="en-US" w:eastAsia="zh-CN"/>
    </w:rPr>
  </w:style>
  <w:style w:type="character" w:customStyle="1" w:styleId="10">
    <w:name w:val="标题 1 字符"/>
    <w:aliases w:val="H1 字符,h1 字符,Heading 1 3GPP 字符,Memo Heading 1 字符,NMP Heading 1 字符,app heading 1 字符,l1 字符,h11 字符,h12 字符,h13 字符,h14 字符,h15 字符,h16 字符,h17 字符,h111 字符,h121 字符,h131 字符,h141 字符,h151 字符,h161 字符,h18 字符,h112 字符,h122 字符,h132 字符,h142 字符,h152 字符,h162 字符,1 字符"/>
    <w:link w:val="1"/>
    <w:locked/>
    <w:rsid w:val="00B11EE1"/>
    <w:rPr>
      <w:rFonts w:ascii="Arial" w:eastAsia="Times New Roman" w:hAnsi="Arial" w:cs="Times New Roman"/>
      <w:sz w:val="36"/>
      <w:szCs w:val="36"/>
      <w:lang w:val="en-GB" w:eastAsia="zh-CN"/>
    </w:rPr>
  </w:style>
  <w:style w:type="paragraph" w:styleId="a3">
    <w:name w:val="Body Text"/>
    <w:basedOn w:val="a"/>
    <w:link w:val="a4"/>
    <w:unhideWhenUsed/>
    <w:rsid w:val="00B11EE1"/>
    <w:rPr>
      <w:rFonts w:eastAsia="Malgun Gothic"/>
    </w:rPr>
  </w:style>
  <w:style w:type="character" w:customStyle="1" w:styleId="a4">
    <w:name w:val="正文文本 字符"/>
    <w:basedOn w:val="a0"/>
    <w:link w:val="a3"/>
    <w:rsid w:val="00B11EE1"/>
    <w:rPr>
      <w:rFonts w:ascii="Arial" w:eastAsia="Malgun Gothic" w:hAnsi="Arial" w:cs="Times New Roman"/>
      <w:sz w:val="20"/>
      <w:szCs w:val="20"/>
      <w:lang w:val="en-GB" w:eastAsia="zh-CN"/>
    </w:rPr>
  </w:style>
  <w:style w:type="character" w:customStyle="1" w:styleId="a5">
    <w:name w:val="列表段落 字符"/>
    <w:aliases w:val="- Bullets 字符,목록 단락 字符,?? ?? 字符,????? 字符,???? 字符,Lista1 字符,中等深浅网格 1 - 着色 21 字符,リスト段落 字符,¥¡¡¡¡ì¬º¥¹¥È¶ÎÂä 字符,ÁÐ³ö¶ÎÂä 字符,列出段落1 字符,列表段落1 字符,—ño’i—Ž 字符,¥ê¥¹¥È¶ÎÂä 字符,1st level - Bullet List Paragraph 字符,Lettre d'introduction 字符,Paragrafo elenco 字符"/>
    <w:link w:val="a6"/>
    <w:uiPriority w:val="34"/>
    <w:qFormat/>
    <w:locked/>
    <w:rsid w:val="00B11EE1"/>
    <w:rPr>
      <w:rFonts w:ascii="Calibri" w:eastAsia="宋体" w:hAnsi="Calibri" w:cs="Calibri"/>
      <w:lang w:val="x-none" w:eastAsia="x-none"/>
    </w:rPr>
  </w:style>
  <w:style w:type="paragraph" w:styleId="a6">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a5"/>
    <w:uiPriority w:val="34"/>
    <w:qFormat/>
    <w:rsid w:val="00B11EE1"/>
    <w:pPr>
      <w:overflowPunct/>
      <w:autoSpaceDE/>
      <w:autoSpaceDN/>
      <w:adjustRightInd/>
      <w:spacing w:after="0"/>
      <w:ind w:left="720"/>
      <w:jc w:val="left"/>
    </w:pPr>
    <w:rPr>
      <w:rFonts w:ascii="Calibri" w:hAnsi="Calibri" w:cs="Calibri"/>
      <w:sz w:val="22"/>
      <w:szCs w:val="22"/>
      <w:lang w:val="x-none" w:eastAsia="x-none"/>
    </w:rPr>
  </w:style>
  <w:style w:type="paragraph" w:customStyle="1" w:styleId="3GPPHeader">
    <w:name w:val="3GPP_Header"/>
    <w:basedOn w:val="a"/>
    <w:rsid w:val="00B11EE1"/>
    <w:pPr>
      <w:tabs>
        <w:tab w:val="left" w:pos="1701"/>
        <w:tab w:val="right" w:pos="9639"/>
      </w:tabs>
      <w:spacing w:after="240"/>
    </w:pPr>
    <w:rPr>
      <w:b/>
      <w:sz w:val="24"/>
    </w:rPr>
  </w:style>
  <w:style w:type="character" w:customStyle="1" w:styleId="ProposalChar">
    <w:name w:val="Proposal Char"/>
    <w:link w:val="Proposal"/>
    <w:locked/>
    <w:rsid w:val="00B11EE1"/>
    <w:rPr>
      <w:rFonts w:ascii="Arial" w:hAnsi="Arial"/>
      <w:b/>
      <w:bCs/>
      <w:lang w:val="x-none" w:eastAsia="x-none"/>
    </w:rPr>
  </w:style>
  <w:style w:type="paragraph" w:customStyle="1" w:styleId="Proposal">
    <w:name w:val="Proposal"/>
    <w:basedOn w:val="a"/>
    <w:link w:val="ProposalChar"/>
    <w:qFormat/>
    <w:rsid w:val="00B11EE1"/>
    <w:pPr>
      <w:numPr>
        <w:numId w:val="2"/>
      </w:numPr>
    </w:pPr>
    <w:rPr>
      <w:rFonts w:eastAsiaTheme="minorHAnsi" w:cstheme="minorBidi"/>
      <w:b/>
      <w:bCs/>
      <w:sz w:val="22"/>
      <w:szCs w:val="22"/>
      <w:lang w:val="x-none" w:eastAsia="x-none"/>
    </w:rPr>
  </w:style>
  <w:style w:type="character" w:customStyle="1" w:styleId="PLChar">
    <w:name w:val="PL Char"/>
    <w:link w:val="PL"/>
    <w:qFormat/>
    <w:locked/>
    <w:rsid w:val="00B11EE1"/>
    <w:rPr>
      <w:rFonts w:ascii="Courier New" w:hAnsi="Courier New" w:cs="Courier New"/>
      <w:noProof/>
      <w:sz w:val="16"/>
      <w:szCs w:val="16"/>
      <w:lang w:val="en-GB" w:eastAsia="ja-JP"/>
    </w:rPr>
  </w:style>
  <w:style w:type="paragraph" w:customStyle="1" w:styleId="PL">
    <w:name w:val="PL"/>
    <w:link w:val="PLChar"/>
    <w:qFormat/>
    <w:rsid w:val="00B11EE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pPr>
    <w:rPr>
      <w:rFonts w:ascii="Courier New" w:hAnsi="Courier New" w:cs="Courier New"/>
      <w:noProof/>
      <w:sz w:val="16"/>
      <w:szCs w:val="16"/>
      <w:lang w:val="en-GB" w:eastAsia="ja-JP"/>
    </w:rPr>
  </w:style>
  <w:style w:type="character" w:customStyle="1" w:styleId="CRCoverPageZchn">
    <w:name w:val="CR Cover Page Zchn"/>
    <w:link w:val="CRCoverPage"/>
    <w:locked/>
    <w:rsid w:val="00B11EE1"/>
    <w:rPr>
      <w:rFonts w:ascii="Arial" w:eastAsia="MS Mincho" w:hAnsi="Arial" w:cs="Arial"/>
      <w:lang w:val="en-GB"/>
    </w:rPr>
  </w:style>
  <w:style w:type="paragraph" w:customStyle="1" w:styleId="CRCoverPage">
    <w:name w:val="CR Cover Page"/>
    <w:link w:val="CRCoverPageZchn"/>
    <w:rsid w:val="00B11EE1"/>
    <w:pPr>
      <w:spacing w:after="120" w:line="240" w:lineRule="auto"/>
    </w:pPr>
    <w:rPr>
      <w:rFonts w:ascii="Arial" w:eastAsia="MS Mincho" w:hAnsi="Arial" w:cs="Arial"/>
      <w:lang w:val="en-GB"/>
    </w:rPr>
  </w:style>
  <w:style w:type="paragraph" w:customStyle="1" w:styleId="References">
    <w:name w:val="References"/>
    <w:basedOn w:val="a"/>
    <w:rsid w:val="00B11EE1"/>
    <w:pPr>
      <w:numPr>
        <w:numId w:val="3"/>
      </w:numPr>
      <w:overflowPunct/>
      <w:adjustRightInd/>
      <w:snapToGrid w:val="0"/>
      <w:spacing w:after="60"/>
    </w:pPr>
    <w:rPr>
      <w:szCs w:val="16"/>
      <w:lang w:eastAsia="en-US"/>
    </w:rPr>
  </w:style>
  <w:style w:type="table" w:styleId="a7">
    <w:name w:val="Table Grid"/>
    <w:basedOn w:val="a1"/>
    <w:rsid w:val="00B11EE1"/>
    <w:pPr>
      <w:spacing w:after="0" w:line="240" w:lineRule="auto"/>
    </w:pPr>
    <w:rPr>
      <w:rFonts w:ascii="CG Times (WN)" w:eastAsia="Malgun Gothic" w:hAnsi="CG Times (W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网格型1"/>
    <w:basedOn w:val="a1"/>
    <w:uiPriority w:val="39"/>
    <w:qFormat/>
    <w:rsid w:val="00B11EE1"/>
    <w:pPr>
      <w:spacing w:after="0" w:line="240" w:lineRule="auto"/>
    </w:pPr>
    <w:rPr>
      <w:rFonts w:ascii="Times New Roman" w:eastAsia="宋体" w:hAnsi="Times New Roman" w:cs="Times New Roman"/>
      <w:sz w:val="2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basedOn w:val="a0"/>
    <w:link w:val="3"/>
    <w:uiPriority w:val="9"/>
    <w:semiHidden/>
    <w:rsid w:val="00B11EE1"/>
    <w:rPr>
      <w:rFonts w:asciiTheme="majorHAnsi" w:eastAsiaTheme="majorEastAsia" w:hAnsiTheme="majorHAnsi" w:cstheme="majorBidi"/>
      <w:color w:val="1F3763" w:themeColor="accent1" w:themeShade="7F"/>
      <w:sz w:val="24"/>
      <w:szCs w:val="24"/>
      <w:lang w:val="en-US" w:eastAsia="zh-CN"/>
    </w:rPr>
  </w:style>
  <w:style w:type="paragraph" w:styleId="a8">
    <w:name w:val="caption"/>
    <w:basedOn w:val="a"/>
    <w:next w:val="a"/>
    <w:uiPriority w:val="35"/>
    <w:unhideWhenUsed/>
    <w:qFormat/>
    <w:rsid w:val="0014567B"/>
    <w:pPr>
      <w:spacing w:after="200"/>
    </w:pPr>
    <w:rPr>
      <w:i/>
      <w:iCs/>
      <w:color w:val="44546A" w:themeColor="text2"/>
      <w:sz w:val="18"/>
      <w:szCs w:val="18"/>
    </w:rPr>
  </w:style>
  <w:style w:type="character" w:styleId="a9">
    <w:name w:val="annotation reference"/>
    <w:basedOn w:val="a0"/>
    <w:uiPriority w:val="99"/>
    <w:semiHidden/>
    <w:unhideWhenUsed/>
    <w:rsid w:val="006D1C6D"/>
    <w:rPr>
      <w:sz w:val="16"/>
      <w:szCs w:val="16"/>
    </w:rPr>
  </w:style>
  <w:style w:type="paragraph" w:styleId="aa">
    <w:name w:val="annotation text"/>
    <w:basedOn w:val="a"/>
    <w:link w:val="ab"/>
    <w:uiPriority w:val="99"/>
    <w:unhideWhenUsed/>
    <w:rsid w:val="006D1C6D"/>
  </w:style>
  <w:style w:type="character" w:customStyle="1" w:styleId="ab">
    <w:name w:val="批注文字 字符"/>
    <w:basedOn w:val="a0"/>
    <w:link w:val="aa"/>
    <w:uiPriority w:val="99"/>
    <w:rsid w:val="006D1C6D"/>
    <w:rPr>
      <w:rFonts w:ascii="Arial" w:eastAsia="宋体" w:hAnsi="Arial" w:cs="Times New Roman"/>
      <w:sz w:val="20"/>
      <w:szCs w:val="20"/>
      <w:lang w:val="en-US" w:eastAsia="zh-CN"/>
    </w:rPr>
  </w:style>
  <w:style w:type="paragraph" w:styleId="ac">
    <w:name w:val="annotation subject"/>
    <w:basedOn w:val="aa"/>
    <w:next w:val="aa"/>
    <w:link w:val="ad"/>
    <w:uiPriority w:val="99"/>
    <w:semiHidden/>
    <w:unhideWhenUsed/>
    <w:rsid w:val="006D1C6D"/>
    <w:rPr>
      <w:b/>
      <w:bCs/>
    </w:rPr>
  </w:style>
  <w:style w:type="character" w:customStyle="1" w:styleId="ad">
    <w:name w:val="批注主题 字符"/>
    <w:basedOn w:val="ab"/>
    <w:link w:val="ac"/>
    <w:uiPriority w:val="99"/>
    <w:semiHidden/>
    <w:rsid w:val="006D1C6D"/>
    <w:rPr>
      <w:rFonts w:ascii="Arial" w:eastAsia="宋体" w:hAnsi="Arial" w:cs="Times New Roman"/>
      <w:b/>
      <w:bCs/>
      <w:sz w:val="20"/>
      <w:szCs w:val="20"/>
      <w:lang w:val="en-US" w:eastAsia="zh-CN"/>
    </w:rPr>
  </w:style>
  <w:style w:type="paragraph" w:styleId="ae">
    <w:name w:val="Balloon Text"/>
    <w:basedOn w:val="a"/>
    <w:link w:val="af"/>
    <w:uiPriority w:val="99"/>
    <w:semiHidden/>
    <w:unhideWhenUsed/>
    <w:rsid w:val="006D1C6D"/>
    <w:pPr>
      <w:spacing w:after="0"/>
    </w:pPr>
    <w:rPr>
      <w:rFonts w:ascii="Segoe UI" w:hAnsi="Segoe UI" w:cs="Segoe UI"/>
      <w:sz w:val="18"/>
      <w:szCs w:val="18"/>
    </w:rPr>
  </w:style>
  <w:style w:type="character" w:customStyle="1" w:styleId="af">
    <w:name w:val="批注框文本 字符"/>
    <w:basedOn w:val="a0"/>
    <w:link w:val="ae"/>
    <w:uiPriority w:val="99"/>
    <w:semiHidden/>
    <w:rsid w:val="006D1C6D"/>
    <w:rPr>
      <w:rFonts w:ascii="Segoe UI" w:eastAsia="宋体" w:hAnsi="Segoe UI" w:cs="Segoe UI"/>
      <w:sz w:val="18"/>
      <w:szCs w:val="18"/>
      <w:lang w:val="en-US" w:eastAsia="zh-CN"/>
    </w:rPr>
  </w:style>
  <w:style w:type="paragraph" w:styleId="af0">
    <w:name w:val="Normal (Web)"/>
    <w:basedOn w:val="a"/>
    <w:uiPriority w:val="99"/>
    <w:semiHidden/>
    <w:unhideWhenUsed/>
    <w:rsid w:val="00D02F6D"/>
    <w:pPr>
      <w:overflowPunct/>
      <w:autoSpaceDE/>
      <w:autoSpaceDN/>
      <w:adjustRightInd/>
      <w:spacing w:before="100" w:beforeAutospacing="1" w:after="100" w:afterAutospacing="1"/>
      <w:jc w:val="left"/>
    </w:pPr>
    <w:rPr>
      <w:rFonts w:eastAsiaTheme="minorEastAsia"/>
      <w:sz w:val="24"/>
      <w:szCs w:val="24"/>
    </w:rPr>
  </w:style>
  <w:style w:type="paragraph" w:styleId="af1">
    <w:name w:val="header"/>
    <w:basedOn w:val="a"/>
    <w:link w:val="af2"/>
    <w:uiPriority w:val="99"/>
    <w:unhideWhenUsed/>
    <w:rsid w:val="00F4025C"/>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0"/>
    <w:link w:val="af1"/>
    <w:uiPriority w:val="99"/>
    <w:rsid w:val="00F4025C"/>
    <w:rPr>
      <w:rFonts w:ascii="Arial" w:eastAsia="宋体" w:hAnsi="Arial" w:cs="Times New Roman"/>
      <w:sz w:val="18"/>
      <w:szCs w:val="18"/>
      <w:lang w:val="en-US" w:eastAsia="zh-CN"/>
    </w:rPr>
  </w:style>
  <w:style w:type="paragraph" w:styleId="af3">
    <w:name w:val="footer"/>
    <w:basedOn w:val="a"/>
    <w:link w:val="af4"/>
    <w:uiPriority w:val="99"/>
    <w:unhideWhenUsed/>
    <w:rsid w:val="00F4025C"/>
    <w:pPr>
      <w:tabs>
        <w:tab w:val="center" w:pos="4153"/>
        <w:tab w:val="right" w:pos="8306"/>
      </w:tabs>
      <w:snapToGrid w:val="0"/>
      <w:jc w:val="left"/>
    </w:pPr>
    <w:rPr>
      <w:sz w:val="18"/>
      <w:szCs w:val="18"/>
    </w:rPr>
  </w:style>
  <w:style w:type="character" w:customStyle="1" w:styleId="af4">
    <w:name w:val="页脚 字符"/>
    <w:basedOn w:val="a0"/>
    <w:link w:val="af3"/>
    <w:uiPriority w:val="99"/>
    <w:rsid w:val="00F4025C"/>
    <w:rPr>
      <w:rFonts w:ascii="Arial" w:eastAsia="宋体" w:hAnsi="Arial" w:cs="Times New Roman"/>
      <w:sz w:val="18"/>
      <w:szCs w:val="18"/>
      <w:lang w:val="en-US" w:eastAsia="zh-CN"/>
    </w:rPr>
  </w:style>
  <w:style w:type="character" w:styleId="af5">
    <w:name w:val="Intense Emphasis"/>
    <w:basedOn w:val="a0"/>
    <w:uiPriority w:val="21"/>
    <w:qFormat/>
    <w:rsid w:val="0046038C"/>
    <w:rPr>
      <w:i/>
      <w:iCs/>
      <w:color w:val="4472C4" w:themeColor="accent1"/>
    </w:rPr>
  </w:style>
  <w:style w:type="paragraph" w:customStyle="1" w:styleId="Agreement">
    <w:name w:val="Agreement"/>
    <w:basedOn w:val="a"/>
    <w:next w:val="a"/>
    <w:qFormat/>
    <w:rsid w:val="00C66B84"/>
    <w:pPr>
      <w:tabs>
        <w:tab w:val="num" w:pos="1619"/>
      </w:tabs>
      <w:overflowPunct/>
      <w:autoSpaceDE/>
      <w:autoSpaceDN/>
      <w:adjustRightInd/>
      <w:spacing w:before="60" w:after="0"/>
      <w:ind w:left="1619"/>
      <w:jc w:val="left"/>
    </w:pPr>
    <w:rPr>
      <w:rFonts w:eastAsia="MS Mincho"/>
      <w:b/>
      <w:szCs w:val="24"/>
      <w:lang w:eastAsia="en-GB"/>
    </w:rPr>
  </w:style>
  <w:style w:type="paragraph" w:customStyle="1" w:styleId="Doc-text2">
    <w:name w:val="Doc-text2"/>
    <w:basedOn w:val="a"/>
    <w:link w:val="Doc-text2Char"/>
    <w:qFormat/>
    <w:rsid w:val="00C66B84"/>
    <w:pPr>
      <w:tabs>
        <w:tab w:val="left" w:pos="1622"/>
      </w:tabs>
      <w:overflowPunct/>
      <w:autoSpaceDE/>
      <w:autoSpaceDN/>
      <w:adjustRightInd/>
      <w:spacing w:after="0"/>
      <w:ind w:left="1622" w:hanging="363"/>
      <w:jc w:val="left"/>
    </w:pPr>
    <w:rPr>
      <w:rFonts w:eastAsia="MS Mincho"/>
      <w:szCs w:val="24"/>
      <w:lang w:eastAsia="en-GB"/>
    </w:rPr>
  </w:style>
  <w:style w:type="character" w:customStyle="1" w:styleId="Doc-text2Char">
    <w:name w:val="Doc-text2 Char"/>
    <w:link w:val="Doc-text2"/>
    <w:qFormat/>
    <w:rsid w:val="00C66B84"/>
    <w:rPr>
      <w:rFonts w:ascii="Arial" w:eastAsia="MS Mincho" w:hAnsi="Arial" w:cs="Times New Roman"/>
      <w:sz w:val="20"/>
      <w:szCs w:val="24"/>
      <w:lang w:val="en-GB" w:eastAsia="en-GB"/>
    </w:rPr>
  </w:style>
  <w:style w:type="paragraph" w:styleId="af6">
    <w:name w:val="Revision"/>
    <w:hidden/>
    <w:uiPriority w:val="99"/>
    <w:semiHidden/>
    <w:rsid w:val="00931B41"/>
    <w:pPr>
      <w:spacing w:after="0" w:line="240" w:lineRule="auto"/>
    </w:pPr>
    <w:rPr>
      <w:rFonts w:ascii="Arial" w:eastAsia="宋体" w:hAnsi="Arial" w:cs="Times New Roman"/>
      <w:sz w:val="20"/>
      <w:szCs w:val="20"/>
      <w:lang w:eastAsia="zh-CN"/>
    </w:rPr>
  </w:style>
  <w:style w:type="paragraph" w:customStyle="1" w:styleId="B2">
    <w:name w:val="B2"/>
    <w:basedOn w:val="21"/>
    <w:link w:val="B2Char"/>
    <w:qFormat/>
    <w:rsid w:val="004F428F"/>
    <w:pPr>
      <w:widowControl w:val="0"/>
      <w:overflowPunct/>
      <w:autoSpaceDE/>
      <w:autoSpaceDN/>
      <w:adjustRightInd/>
      <w:spacing w:after="180"/>
      <w:ind w:leftChars="0" w:left="851" w:firstLineChars="0" w:hanging="284"/>
      <w:contextualSpacing w:val="0"/>
    </w:pPr>
    <w:rPr>
      <w:rFonts w:asciiTheme="minorHAnsi" w:eastAsia="MS Mincho" w:hAnsiTheme="minorHAnsi" w:cstheme="minorBidi"/>
      <w:kern w:val="2"/>
      <w:sz w:val="21"/>
      <w:szCs w:val="22"/>
    </w:rPr>
  </w:style>
  <w:style w:type="character" w:customStyle="1" w:styleId="B2Char">
    <w:name w:val="B2 Char"/>
    <w:link w:val="B2"/>
    <w:qFormat/>
    <w:rsid w:val="004F428F"/>
    <w:rPr>
      <w:rFonts w:eastAsia="MS Mincho"/>
      <w:kern w:val="2"/>
      <w:sz w:val="21"/>
      <w:lang w:eastAsia="zh-CN"/>
    </w:rPr>
  </w:style>
  <w:style w:type="paragraph" w:customStyle="1" w:styleId="B3">
    <w:name w:val="B3"/>
    <w:basedOn w:val="31"/>
    <w:link w:val="B3Char"/>
    <w:qFormat/>
    <w:rsid w:val="004F428F"/>
    <w:pPr>
      <w:widowControl w:val="0"/>
      <w:overflowPunct/>
      <w:autoSpaceDE/>
      <w:autoSpaceDN/>
      <w:adjustRightInd/>
      <w:spacing w:after="180"/>
      <w:ind w:leftChars="0" w:left="1135" w:firstLineChars="0" w:hanging="284"/>
      <w:contextualSpacing w:val="0"/>
    </w:pPr>
    <w:rPr>
      <w:rFonts w:asciiTheme="minorHAnsi" w:eastAsia="Times New Roman" w:hAnsiTheme="minorHAnsi" w:cstheme="minorBidi"/>
      <w:snapToGrid w:val="0"/>
      <w:color w:val="000000"/>
      <w:kern w:val="2"/>
      <w:sz w:val="21"/>
      <w:szCs w:val="22"/>
      <w:lang w:eastAsia="ja-JP"/>
    </w:rPr>
  </w:style>
  <w:style w:type="character" w:customStyle="1" w:styleId="B3Char">
    <w:name w:val="B3 Char"/>
    <w:link w:val="B3"/>
    <w:rsid w:val="004F428F"/>
    <w:rPr>
      <w:rFonts w:eastAsia="Times New Roman"/>
      <w:snapToGrid w:val="0"/>
      <w:color w:val="000000"/>
      <w:kern w:val="2"/>
      <w:sz w:val="21"/>
      <w:lang w:eastAsia="ja-JP"/>
    </w:rPr>
  </w:style>
  <w:style w:type="paragraph" w:styleId="21">
    <w:name w:val="List 2"/>
    <w:basedOn w:val="a"/>
    <w:uiPriority w:val="99"/>
    <w:semiHidden/>
    <w:unhideWhenUsed/>
    <w:rsid w:val="004F428F"/>
    <w:pPr>
      <w:ind w:leftChars="200" w:left="100" w:hangingChars="200" w:hanging="200"/>
      <w:contextualSpacing/>
    </w:pPr>
  </w:style>
  <w:style w:type="paragraph" w:styleId="31">
    <w:name w:val="List 3"/>
    <w:basedOn w:val="a"/>
    <w:uiPriority w:val="99"/>
    <w:semiHidden/>
    <w:unhideWhenUsed/>
    <w:rsid w:val="004F428F"/>
    <w:pPr>
      <w:ind w:leftChars="4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01741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2448</TotalTime>
  <Pages>2</Pages>
  <Words>754</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Huawei Technologies Co., Ltd.</Company>
  <LinksUpToDate>false</LinksUpToDate>
  <CharactersWithSpaces>5042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Huawei/HiSilicon</dc:creator>
  <cp:keywords/>
  <dc:description/>
  <cp:lastModifiedBy>Huawei, HiSilicon</cp:lastModifiedBy>
  <cp:revision>28</cp:revision>
  <dcterms:created xsi:type="dcterms:W3CDTF">2023-02-16T12:14:00Z</dcterms:created>
  <dcterms:modified xsi:type="dcterms:W3CDTF">2023-04-07T09:06:00Z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(3)tbex9QDp7vCs7hMglmNe1su+MZd6tVKbfytHqAAHC06gHNkK8LUCTl6GmC+4FCHXuoFBKPvw
TH23koq9GDoDF1Ga+n7pKBwCwDBTzz/V1DeOzaKIiV6KaX/eO+0bremmvS8wyWTAMwQzVH9M
M97kZ+CoqkWLayFptoRCAdEEMP+X0HsNQXUBAtiB7kR4MzVZakuP97ne+UrS40ul0g7YOgib
45UgFGzLubvzfWTWQm</vt:lpwstr>
  </property>
  <property fmtid="{D5CDD505-2E9C-101B-9397-08002B2CF9AE}" pid="3" name="_2015_ms_pID_7253431">
    <vt:lpwstr>yc2Vo2xV37LdUclmWZU14I3tHfFZximIF9ri3HtmLF/L6hHlgPA26a
S9v+Bwyd8Xz30XjmEy3iazwELWh7yiSRii703IeJqPe87xXEv7t7Z9TLebVJm/1aKzHIj/9Z
a0H6dgz7ivTcRS+gcF1/iwB2jhnxgH1PK9G2G6uXQx9u9JdckIwoCOsHkLmi7M2EWmRfukfz
kuhcNfA0Vdjget5i2DE35CuYQXj49TcIcM0I</vt:lpwstr>
  </property>
  <property fmtid="{D5CDD505-2E9C-101B-9397-08002B2CF9AE}" pid="4" name="_2015_ms_pID_7253432">
    <vt:lpwstr>xCJ04C3CFFvzvDlp9IgyhKg=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1680597369</vt:lpwstr>
  </property>
</Properties>
</file>